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ACE7A" w14:textId="3299FF31" w:rsidR="004E3798" w:rsidRPr="00B54814" w:rsidRDefault="004E3798" w:rsidP="00906C9A">
      <w:pPr>
        <w:pBdr>
          <w:top w:val="single" w:sz="4" w:space="1" w:color="auto"/>
          <w:left w:val="single" w:sz="4" w:space="4" w:color="auto"/>
          <w:bottom w:val="single" w:sz="4" w:space="0" w:color="auto"/>
          <w:right w:val="single" w:sz="4" w:space="4" w:color="auto"/>
        </w:pBdr>
        <w:shd w:val="clear" w:color="auto" w:fill="1A4AD4"/>
        <w:tabs>
          <w:tab w:val="left" w:pos="720"/>
          <w:tab w:val="center" w:pos="4150"/>
        </w:tabs>
        <w:jc w:val="center"/>
        <w:rPr>
          <w:rFonts w:ascii="Verdana" w:eastAsia="MS Minngs" w:hAnsi="Verdana" w:cs="Times New Roman"/>
          <w:b/>
          <w:color w:val="FFFFFF"/>
          <w:sz w:val="28"/>
          <w:szCs w:val="28"/>
          <w:lang w:eastAsia="en-US"/>
        </w:rPr>
      </w:pPr>
      <w:bookmarkStart w:id="0" w:name="_Hlk522631503"/>
      <w:r w:rsidRPr="00B54814">
        <w:rPr>
          <w:rFonts w:ascii="Verdana" w:eastAsia="MS Minngs" w:hAnsi="Verdana" w:cs="Times New Roman"/>
          <w:b/>
          <w:color w:val="FFFFFF"/>
          <w:sz w:val="28"/>
          <w:szCs w:val="28"/>
          <w:lang w:eastAsia="en-US"/>
        </w:rPr>
        <w:t xml:space="preserve">PRS </w:t>
      </w:r>
      <w:r w:rsidR="00007B74" w:rsidRPr="00B54814">
        <w:rPr>
          <w:rFonts w:ascii="Verdana" w:eastAsia="MS Minngs" w:hAnsi="Verdana" w:cs="Times New Roman"/>
          <w:b/>
          <w:color w:val="FFFFFF"/>
          <w:sz w:val="28"/>
          <w:szCs w:val="28"/>
          <w:lang w:eastAsia="en-US"/>
        </w:rPr>
        <w:t>Distribution Policy Guide</w:t>
      </w:r>
    </w:p>
    <w:bookmarkEnd w:id="0"/>
    <w:p w14:paraId="537FD6D1" w14:textId="77777777" w:rsidR="004E3798" w:rsidRPr="009A6C74" w:rsidRDefault="004E3798" w:rsidP="004E3798">
      <w:pPr>
        <w:rPr>
          <w:rFonts w:ascii="Verdana" w:eastAsia="MS Minngs" w:hAnsi="Verdana" w:cs="Times New Roman"/>
          <w:b/>
          <w:sz w:val="20"/>
          <w:szCs w:val="20"/>
          <w:lang w:eastAsia="en-US"/>
        </w:rPr>
      </w:pPr>
    </w:p>
    <w:p w14:paraId="6A60E81D" w14:textId="77777777" w:rsidR="004E3798" w:rsidRPr="00B54814" w:rsidRDefault="004E3798" w:rsidP="004E3798">
      <w:pPr>
        <w:pBdr>
          <w:top w:val="single" w:sz="4" w:space="1" w:color="auto"/>
          <w:left w:val="single" w:sz="4" w:space="4" w:color="auto"/>
          <w:bottom w:val="single" w:sz="4" w:space="0" w:color="auto"/>
          <w:right w:val="single" w:sz="4" w:space="4" w:color="auto"/>
        </w:pBdr>
        <w:shd w:val="clear" w:color="auto" w:fill="1A4AD4"/>
        <w:tabs>
          <w:tab w:val="left" w:pos="720"/>
          <w:tab w:val="center" w:pos="4150"/>
        </w:tabs>
        <w:jc w:val="center"/>
        <w:rPr>
          <w:rFonts w:ascii="Verdana" w:eastAsia="MS Minngs" w:hAnsi="Verdana" w:cs="Times New Roman"/>
          <w:b/>
          <w:color w:val="FFFFFF"/>
          <w:sz w:val="28"/>
          <w:szCs w:val="28"/>
          <w:lang w:eastAsia="en-US"/>
        </w:rPr>
      </w:pPr>
      <w:r w:rsidRPr="00B54814">
        <w:rPr>
          <w:rFonts w:ascii="Verdana" w:eastAsia="MS Minngs" w:hAnsi="Verdana" w:cs="Times New Roman"/>
          <w:b/>
          <w:color w:val="FFFFFF"/>
          <w:sz w:val="28"/>
          <w:szCs w:val="28"/>
          <w:lang w:eastAsia="en-US"/>
        </w:rPr>
        <w:t>Contents</w:t>
      </w:r>
    </w:p>
    <w:p w14:paraId="657B58A6" w14:textId="72F5F4B2" w:rsidR="004E3798" w:rsidRPr="009A6C74" w:rsidRDefault="004E3798" w:rsidP="004E3798">
      <w:pPr>
        <w:tabs>
          <w:tab w:val="right" w:leader="dot" w:pos="8290"/>
        </w:tabs>
        <w:spacing w:after="100"/>
        <w:rPr>
          <w:rFonts w:ascii="Verdana" w:eastAsia="MS Minngs" w:hAnsi="Verdana" w:cs="Times New Roman"/>
          <w:b/>
          <w:sz w:val="20"/>
          <w:szCs w:val="20"/>
          <w:lang w:eastAsia="en-US"/>
        </w:rPr>
      </w:pPr>
    </w:p>
    <w:p w14:paraId="7C6941D9" w14:textId="6DB62865" w:rsidR="008A2CD2" w:rsidRDefault="00007B74">
      <w:pPr>
        <w:pStyle w:val="TOC1"/>
        <w:rPr>
          <w:rFonts w:asciiTheme="minorHAnsi" w:eastAsiaTheme="minorEastAsia" w:hAnsiTheme="minorHAnsi" w:cstheme="minorBidi"/>
          <w:b w:val="0"/>
          <w:sz w:val="22"/>
          <w:szCs w:val="22"/>
          <w:lang w:val="en-GB" w:eastAsia="en-GB"/>
        </w:rPr>
      </w:pPr>
      <w:r w:rsidRPr="00B54814">
        <w:fldChar w:fldCharType="begin"/>
      </w:r>
      <w:r w:rsidRPr="00B54814">
        <w:instrText xml:space="preserve"> TOC \o "1-1" \h \z \u </w:instrText>
      </w:r>
      <w:r w:rsidRPr="00B54814">
        <w:fldChar w:fldCharType="separate"/>
      </w:r>
      <w:hyperlink w:anchor="_Toc118103012" w:history="1">
        <w:r w:rsidR="008A2CD2" w:rsidRPr="009F75EF">
          <w:rPr>
            <w:rStyle w:val="Hyperlink"/>
          </w:rPr>
          <w:t>DISTRIBUTION POLICY INTRODUCTION</w:t>
        </w:r>
        <w:r w:rsidR="008A2CD2">
          <w:rPr>
            <w:webHidden/>
          </w:rPr>
          <w:tab/>
        </w:r>
        <w:r w:rsidR="008A2CD2">
          <w:rPr>
            <w:webHidden/>
          </w:rPr>
          <w:fldChar w:fldCharType="begin"/>
        </w:r>
        <w:r w:rsidR="008A2CD2">
          <w:rPr>
            <w:webHidden/>
          </w:rPr>
          <w:instrText xml:space="preserve"> PAGEREF _Toc118103012 \h </w:instrText>
        </w:r>
        <w:r w:rsidR="008A2CD2">
          <w:rPr>
            <w:webHidden/>
          </w:rPr>
        </w:r>
        <w:r w:rsidR="008A2CD2">
          <w:rPr>
            <w:webHidden/>
          </w:rPr>
          <w:fldChar w:fldCharType="separate"/>
        </w:r>
        <w:r w:rsidR="006F5C1B">
          <w:rPr>
            <w:webHidden/>
          </w:rPr>
          <w:t>3</w:t>
        </w:r>
        <w:r w:rsidR="008A2CD2">
          <w:rPr>
            <w:webHidden/>
          </w:rPr>
          <w:fldChar w:fldCharType="end"/>
        </w:r>
      </w:hyperlink>
    </w:p>
    <w:p w14:paraId="6D101E23" w14:textId="38B0B730" w:rsidR="008A2CD2" w:rsidRDefault="008A2CD2">
      <w:pPr>
        <w:pStyle w:val="TOC1"/>
        <w:rPr>
          <w:rFonts w:asciiTheme="minorHAnsi" w:eastAsiaTheme="minorEastAsia" w:hAnsiTheme="minorHAnsi" w:cstheme="minorBidi"/>
          <w:b w:val="0"/>
          <w:sz w:val="22"/>
          <w:szCs w:val="22"/>
          <w:lang w:val="en-GB" w:eastAsia="en-GB"/>
        </w:rPr>
      </w:pPr>
      <w:hyperlink w:anchor="_Toc118103013" w:history="1">
        <w:r w:rsidRPr="009F75EF">
          <w:rPr>
            <w:rStyle w:val="Hyperlink"/>
          </w:rPr>
          <w:t>DISTRIBUTION CYCLES AND CONCEPTS</w:t>
        </w:r>
        <w:r>
          <w:rPr>
            <w:webHidden/>
          </w:rPr>
          <w:tab/>
        </w:r>
        <w:r>
          <w:rPr>
            <w:webHidden/>
          </w:rPr>
          <w:fldChar w:fldCharType="begin"/>
        </w:r>
        <w:r>
          <w:rPr>
            <w:webHidden/>
          </w:rPr>
          <w:instrText xml:space="preserve"> PAGEREF _Toc118103013 \h </w:instrText>
        </w:r>
        <w:r>
          <w:rPr>
            <w:webHidden/>
          </w:rPr>
        </w:r>
        <w:r>
          <w:rPr>
            <w:webHidden/>
          </w:rPr>
          <w:fldChar w:fldCharType="separate"/>
        </w:r>
        <w:r w:rsidR="006F5C1B">
          <w:rPr>
            <w:webHidden/>
          </w:rPr>
          <w:t>6</w:t>
        </w:r>
        <w:r>
          <w:rPr>
            <w:webHidden/>
          </w:rPr>
          <w:fldChar w:fldCharType="end"/>
        </w:r>
      </w:hyperlink>
    </w:p>
    <w:p w14:paraId="1E610BBE" w14:textId="6E96FB0E" w:rsidR="008A2CD2" w:rsidRDefault="008A2CD2">
      <w:pPr>
        <w:pStyle w:val="TOC1"/>
        <w:rPr>
          <w:rFonts w:asciiTheme="minorHAnsi" w:eastAsiaTheme="minorEastAsia" w:hAnsiTheme="minorHAnsi" w:cstheme="minorBidi"/>
          <w:b w:val="0"/>
          <w:sz w:val="22"/>
          <w:szCs w:val="22"/>
          <w:lang w:val="en-GB" w:eastAsia="en-GB"/>
        </w:rPr>
      </w:pPr>
      <w:hyperlink w:anchor="_Toc118103014" w:history="1">
        <w:r w:rsidRPr="009F75EF">
          <w:rPr>
            <w:rStyle w:val="Hyperlink"/>
          </w:rPr>
          <w:t>BROADCAST REVENUE</w:t>
        </w:r>
        <w:r>
          <w:rPr>
            <w:webHidden/>
          </w:rPr>
          <w:tab/>
        </w:r>
        <w:r>
          <w:rPr>
            <w:webHidden/>
          </w:rPr>
          <w:fldChar w:fldCharType="begin"/>
        </w:r>
        <w:r>
          <w:rPr>
            <w:webHidden/>
          </w:rPr>
          <w:instrText xml:space="preserve"> PAGEREF _Toc118103014 \h </w:instrText>
        </w:r>
        <w:r>
          <w:rPr>
            <w:webHidden/>
          </w:rPr>
        </w:r>
        <w:r>
          <w:rPr>
            <w:webHidden/>
          </w:rPr>
          <w:fldChar w:fldCharType="separate"/>
        </w:r>
        <w:r w:rsidR="006F5C1B">
          <w:rPr>
            <w:webHidden/>
          </w:rPr>
          <w:t>17</w:t>
        </w:r>
        <w:r>
          <w:rPr>
            <w:webHidden/>
          </w:rPr>
          <w:fldChar w:fldCharType="end"/>
        </w:r>
      </w:hyperlink>
    </w:p>
    <w:p w14:paraId="0C0C4893" w14:textId="3E2F901D" w:rsidR="008A2CD2" w:rsidRDefault="008A2CD2">
      <w:pPr>
        <w:pStyle w:val="TOC1"/>
        <w:rPr>
          <w:rFonts w:asciiTheme="minorHAnsi" w:eastAsiaTheme="minorEastAsia" w:hAnsiTheme="minorHAnsi" w:cstheme="minorBidi"/>
          <w:b w:val="0"/>
          <w:sz w:val="22"/>
          <w:szCs w:val="22"/>
          <w:lang w:val="en-GB" w:eastAsia="en-GB"/>
        </w:rPr>
      </w:pPr>
      <w:hyperlink w:anchor="_Toc118103015" w:history="1">
        <w:r w:rsidRPr="009F75EF">
          <w:rPr>
            <w:rStyle w:val="Hyperlink"/>
          </w:rPr>
          <w:t>BBC radio</w:t>
        </w:r>
        <w:r>
          <w:rPr>
            <w:webHidden/>
          </w:rPr>
          <w:tab/>
        </w:r>
        <w:r>
          <w:rPr>
            <w:webHidden/>
          </w:rPr>
          <w:fldChar w:fldCharType="begin"/>
        </w:r>
        <w:r>
          <w:rPr>
            <w:webHidden/>
          </w:rPr>
          <w:instrText xml:space="preserve"> PAGEREF _Toc118103015 \h </w:instrText>
        </w:r>
        <w:r>
          <w:rPr>
            <w:webHidden/>
          </w:rPr>
        </w:r>
        <w:r>
          <w:rPr>
            <w:webHidden/>
          </w:rPr>
          <w:fldChar w:fldCharType="separate"/>
        </w:r>
        <w:r w:rsidR="006F5C1B">
          <w:rPr>
            <w:webHidden/>
          </w:rPr>
          <w:t>22</w:t>
        </w:r>
        <w:r>
          <w:rPr>
            <w:webHidden/>
          </w:rPr>
          <w:fldChar w:fldCharType="end"/>
        </w:r>
      </w:hyperlink>
    </w:p>
    <w:p w14:paraId="4E48ECFE" w14:textId="5CF01FBF" w:rsidR="008A2CD2" w:rsidRDefault="008A2CD2">
      <w:pPr>
        <w:pStyle w:val="TOC1"/>
        <w:rPr>
          <w:rFonts w:asciiTheme="minorHAnsi" w:eastAsiaTheme="minorEastAsia" w:hAnsiTheme="minorHAnsi" w:cstheme="minorBidi"/>
          <w:b w:val="0"/>
          <w:sz w:val="22"/>
          <w:szCs w:val="22"/>
          <w:lang w:val="en-GB" w:eastAsia="en-GB"/>
        </w:rPr>
      </w:pPr>
      <w:hyperlink w:anchor="_Toc118103016" w:history="1">
        <w:r w:rsidRPr="009F75EF">
          <w:rPr>
            <w:rStyle w:val="Hyperlink"/>
          </w:rPr>
          <w:t>Commercial radio</w:t>
        </w:r>
        <w:r>
          <w:rPr>
            <w:webHidden/>
          </w:rPr>
          <w:tab/>
        </w:r>
        <w:r>
          <w:rPr>
            <w:webHidden/>
          </w:rPr>
          <w:fldChar w:fldCharType="begin"/>
        </w:r>
        <w:r>
          <w:rPr>
            <w:webHidden/>
          </w:rPr>
          <w:instrText xml:space="preserve"> PAGEREF _Toc118103016 \h </w:instrText>
        </w:r>
        <w:r>
          <w:rPr>
            <w:webHidden/>
          </w:rPr>
        </w:r>
        <w:r>
          <w:rPr>
            <w:webHidden/>
          </w:rPr>
          <w:fldChar w:fldCharType="separate"/>
        </w:r>
        <w:r w:rsidR="006F5C1B">
          <w:rPr>
            <w:webHidden/>
          </w:rPr>
          <w:t>24</w:t>
        </w:r>
        <w:r>
          <w:rPr>
            <w:webHidden/>
          </w:rPr>
          <w:fldChar w:fldCharType="end"/>
        </w:r>
      </w:hyperlink>
    </w:p>
    <w:p w14:paraId="5EB8B1F3" w14:textId="031D1C83" w:rsidR="008A2CD2" w:rsidRDefault="008A2CD2">
      <w:pPr>
        <w:pStyle w:val="TOC1"/>
        <w:rPr>
          <w:rFonts w:asciiTheme="minorHAnsi" w:eastAsiaTheme="minorEastAsia" w:hAnsiTheme="minorHAnsi" w:cstheme="minorBidi"/>
          <w:b w:val="0"/>
          <w:sz w:val="22"/>
          <w:szCs w:val="22"/>
          <w:lang w:val="en-GB" w:eastAsia="en-GB"/>
        </w:rPr>
      </w:pPr>
      <w:hyperlink w:anchor="_Toc118103017" w:history="1">
        <w:r w:rsidRPr="009F75EF">
          <w:rPr>
            <w:rStyle w:val="Hyperlink"/>
          </w:rPr>
          <w:t>UCB Radio</w:t>
        </w:r>
        <w:r>
          <w:rPr>
            <w:webHidden/>
          </w:rPr>
          <w:tab/>
        </w:r>
        <w:r>
          <w:rPr>
            <w:webHidden/>
          </w:rPr>
          <w:fldChar w:fldCharType="begin"/>
        </w:r>
        <w:r>
          <w:rPr>
            <w:webHidden/>
          </w:rPr>
          <w:instrText xml:space="preserve"> PAGEREF _Toc118103017 \h </w:instrText>
        </w:r>
        <w:r>
          <w:rPr>
            <w:webHidden/>
          </w:rPr>
        </w:r>
        <w:r>
          <w:rPr>
            <w:webHidden/>
          </w:rPr>
          <w:fldChar w:fldCharType="separate"/>
        </w:r>
        <w:r w:rsidR="006F5C1B">
          <w:rPr>
            <w:webHidden/>
          </w:rPr>
          <w:t>26</w:t>
        </w:r>
        <w:r>
          <w:rPr>
            <w:webHidden/>
          </w:rPr>
          <w:fldChar w:fldCharType="end"/>
        </w:r>
      </w:hyperlink>
    </w:p>
    <w:p w14:paraId="6E8FA3C5" w14:textId="150A7C53" w:rsidR="008A2CD2" w:rsidRDefault="008A2CD2">
      <w:pPr>
        <w:pStyle w:val="TOC1"/>
        <w:rPr>
          <w:rFonts w:asciiTheme="minorHAnsi" w:eastAsiaTheme="minorEastAsia" w:hAnsiTheme="minorHAnsi" w:cstheme="minorBidi"/>
          <w:b w:val="0"/>
          <w:sz w:val="22"/>
          <w:szCs w:val="22"/>
          <w:lang w:val="en-GB" w:eastAsia="en-GB"/>
        </w:rPr>
      </w:pPr>
      <w:hyperlink w:anchor="_Toc118103018" w:history="1">
        <w:r w:rsidRPr="009F75EF">
          <w:rPr>
            <w:rStyle w:val="Hyperlink"/>
          </w:rPr>
          <w:t>BBC TV</w:t>
        </w:r>
        <w:r>
          <w:rPr>
            <w:webHidden/>
          </w:rPr>
          <w:tab/>
        </w:r>
        <w:r>
          <w:rPr>
            <w:webHidden/>
          </w:rPr>
          <w:fldChar w:fldCharType="begin"/>
        </w:r>
        <w:r>
          <w:rPr>
            <w:webHidden/>
          </w:rPr>
          <w:instrText xml:space="preserve"> PAGEREF _Toc118103018 \h </w:instrText>
        </w:r>
        <w:r>
          <w:rPr>
            <w:webHidden/>
          </w:rPr>
        </w:r>
        <w:r>
          <w:rPr>
            <w:webHidden/>
          </w:rPr>
          <w:fldChar w:fldCharType="separate"/>
        </w:r>
        <w:r w:rsidR="006F5C1B">
          <w:rPr>
            <w:webHidden/>
          </w:rPr>
          <w:t>27</w:t>
        </w:r>
        <w:r>
          <w:rPr>
            <w:webHidden/>
          </w:rPr>
          <w:fldChar w:fldCharType="end"/>
        </w:r>
      </w:hyperlink>
    </w:p>
    <w:p w14:paraId="178ABD5F" w14:textId="76B66C50" w:rsidR="008A2CD2" w:rsidRDefault="008A2CD2">
      <w:pPr>
        <w:pStyle w:val="TOC1"/>
        <w:rPr>
          <w:rFonts w:asciiTheme="minorHAnsi" w:eastAsiaTheme="minorEastAsia" w:hAnsiTheme="minorHAnsi" w:cstheme="minorBidi"/>
          <w:b w:val="0"/>
          <w:sz w:val="22"/>
          <w:szCs w:val="22"/>
          <w:lang w:val="en-GB" w:eastAsia="en-GB"/>
        </w:rPr>
      </w:pPr>
      <w:hyperlink w:anchor="_Toc118103019" w:history="1">
        <w:r w:rsidRPr="009F75EF">
          <w:rPr>
            <w:rStyle w:val="Hyperlink"/>
          </w:rPr>
          <w:t>ITV</w:t>
        </w:r>
        <w:r>
          <w:rPr>
            <w:webHidden/>
          </w:rPr>
          <w:tab/>
        </w:r>
        <w:r>
          <w:rPr>
            <w:webHidden/>
          </w:rPr>
          <w:fldChar w:fldCharType="begin"/>
        </w:r>
        <w:r>
          <w:rPr>
            <w:webHidden/>
          </w:rPr>
          <w:instrText xml:space="preserve"> PAGEREF _Toc118103019 \h </w:instrText>
        </w:r>
        <w:r>
          <w:rPr>
            <w:webHidden/>
          </w:rPr>
        </w:r>
        <w:r>
          <w:rPr>
            <w:webHidden/>
          </w:rPr>
          <w:fldChar w:fldCharType="separate"/>
        </w:r>
        <w:r w:rsidR="006F5C1B">
          <w:rPr>
            <w:webHidden/>
          </w:rPr>
          <w:t>29</w:t>
        </w:r>
        <w:r>
          <w:rPr>
            <w:webHidden/>
          </w:rPr>
          <w:fldChar w:fldCharType="end"/>
        </w:r>
      </w:hyperlink>
    </w:p>
    <w:p w14:paraId="408FA247" w14:textId="1E3A0844" w:rsidR="008A2CD2" w:rsidRDefault="008A2CD2">
      <w:pPr>
        <w:pStyle w:val="TOC1"/>
        <w:rPr>
          <w:rFonts w:asciiTheme="minorHAnsi" w:eastAsiaTheme="minorEastAsia" w:hAnsiTheme="minorHAnsi" w:cstheme="minorBidi"/>
          <w:b w:val="0"/>
          <w:sz w:val="22"/>
          <w:szCs w:val="22"/>
          <w:lang w:val="en-GB" w:eastAsia="en-GB"/>
        </w:rPr>
      </w:pPr>
      <w:hyperlink w:anchor="_Toc118103020" w:history="1">
        <w:r w:rsidRPr="009F75EF">
          <w:rPr>
            <w:rStyle w:val="Hyperlink"/>
          </w:rPr>
          <w:t>Sky</w:t>
        </w:r>
        <w:r>
          <w:rPr>
            <w:webHidden/>
          </w:rPr>
          <w:tab/>
        </w:r>
        <w:r>
          <w:rPr>
            <w:webHidden/>
          </w:rPr>
          <w:fldChar w:fldCharType="begin"/>
        </w:r>
        <w:r>
          <w:rPr>
            <w:webHidden/>
          </w:rPr>
          <w:instrText xml:space="preserve"> PAGEREF _Toc118103020 \h </w:instrText>
        </w:r>
        <w:r>
          <w:rPr>
            <w:webHidden/>
          </w:rPr>
        </w:r>
        <w:r>
          <w:rPr>
            <w:webHidden/>
          </w:rPr>
          <w:fldChar w:fldCharType="separate"/>
        </w:r>
        <w:r w:rsidR="006F5C1B">
          <w:rPr>
            <w:webHidden/>
          </w:rPr>
          <w:t>30</w:t>
        </w:r>
        <w:r>
          <w:rPr>
            <w:webHidden/>
          </w:rPr>
          <w:fldChar w:fldCharType="end"/>
        </w:r>
      </w:hyperlink>
    </w:p>
    <w:p w14:paraId="6151638B" w14:textId="647B2975" w:rsidR="008A2CD2" w:rsidRDefault="008A2CD2">
      <w:pPr>
        <w:pStyle w:val="TOC1"/>
        <w:rPr>
          <w:rFonts w:asciiTheme="minorHAnsi" w:eastAsiaTheme="minorEastAsia" w:hAnsiTheme="minorHAnsi" w:cstheme="minorBidi"/>
          <w:b w:val="0"/>
          <w:sz w:val="22"/>
          <w:szCs w:val="22"/>
          <w:lang w:val="en-GB" w:eastAsia="en-GB"/>
        </w:rPr>
      </w:pPr>
      <w:hyperlink w:anchor="_Toc118103021" w:history="1">
        <w:r w:rsidRPr="009F75EF">
          <w:rPr>
            <w:rStyle w:val="Hyperlink"/>
          </w:rPr>
          <w:t>Channel 4</w:t>
        </w:r>
        <w:r>
          <w:rPr>
            <w:webHidden/>
          </w:rPr>
          <w:tab/>
        </w:r>
        <w:r>
          <w:rPr>
            <w:webHidden/>
          </w:rPr>
          <w:fldChar w:fldCharType="begin"/>
        </w:r>
        <w:r>
          <w:rPr>
            <w:webHidden/>
          </w:rPr>
          <w:instrText xml:space="preserve"> PAGEREF _Toc118103021 \h </w:instrText>
        </w:r>
        <w:r>
          <w:rPr>
            <w:webHidden/>
          </w:rPr>
        </w:r>
        <w:r>
          <w:rPr>
            <w:webHidden/>
          </w:rPr>
          <w:fldChar w:fldCharType="separate"/>
        </w:r>
        <w:r w:rsidR="006F5C1B">
          <w:rPr>
            <w:webHidden/>
          </w:rPr>
          <w:t>31</w:t>
        </w:r>
        <w:r>
          <w:rPr>
            <w:webHidden/>
          </w:rPr>
          <w:fldChar w:fldCharType="end"/>
        </w:r>
      </w:hyperlink>
    </w:p>
    <w:p w14:paraId="0A64BEF7" w14:textId="63F7C67D" w:rsidR="008A2CD2" w:rsidRDefault="008A2CD2">
      <w:pPr>
        <w:pStyle w:val="TOC1"/>
        <w:rPr>
          <w:rFonts w:asciiTheme="minorHAnsi" w:eastAsiaTheme="minorEastAsia" w:hAnsiTheme="minorHAnsi" w:cstheme="minorBidi"/>
          <w:b w:val="0"/>
          <w:sz w:val="22"/>
          <w:szCs w:val="22"/>
          <w:lang w:val="en-GB" w:eastAsia="en-GB"/>
        </w:rPr>
      </w:pPr>
      <w:hyperlink w:anchor="_Toc118103022" w:history="1">
        <w:r w:rsidRPr="009F75EF">
          <w:rPr>
            <w:rStyle w:val="Hyperlink"/>
          </w:rPr>
          <w:t>Channel 5</w:t>
        </w:r>
        <w:r>
          <w:rPr>
            <w:webHidden/>
          </w:rPr>
          <w:tab/>
        </w:r>
        <w:r>
          <w:rPr>
            <w:webHidden/>
          </w:rPr>
          <w:fldChar w:fldCharType="begin"/>
        </w:r>
        <w:r>
          <w:rPr>
            <w:webHidden/>
          </w:rPr>
          <w:instrText xml:space="preserve"> PAGEREF _Toc118103022 \h </w:instrText>
        </w:r>
        <w:r>
          <w:rPr>
            <w:webHidden/>
          </w:rPr>
        </w:r>
        <w:r>
          <w:rPr>
            <w:webHidden/>
          </w:rPr>
          <w:fldChar w:fldCharType="separate"/>
        </w:r>
        <w:r w:rsidR="006F5C1B">
          <w:rPr>
            <w:webHidden/>
          </w:rPr>
          <w:t>32</w:t>
        </w:r>
        <w:r>
          <w:rPr>
            <w:webHidden/>
          </w:rPr>
          <w:fldChar w:fldCharType="end"/>
        </w:r>
      </w:hyperlink>
    </w:p>
    <w:p w14:paraId="55FEB9AF" w14:textId="4C1DCC22" w:rsidR="008A2CD2" w:rsidRDefault="008A2CD2">
      <w:pPr>
        <w:pStyle w:val="TOC1"/>
        <w:rPr>
          <w:rFonts w:asciiTheme="minorHAnsi" w:eastAsiaTheme="minorEastAsia" w:hAnsiTheme="minorHAnsi" w:cstheme="minorBidi"/>
          <w:b w:val="0"/>
          <w:sz w:val="22"/>
          <w:szCs w:val="22"/>
          <w:lang w:val="en-GB" w:eastAsia="en-GB"/>
        </w:rPr>
      </w:pPr>
      <w:hyperlink w:anchor="_Toc118103023" w:history="1">
        <w:r w:rsidRPr="009F75EF">
          <w:rPr>
            <w:rStyle w:val="Hyperlink"/>
          </w:rPr>
          <w:t>Discovery</w:t>
        </w:r>
        <w:r>
          <w:rPr>
            <w:webHidden/>
          </w:rPr>
          <w:tab/>
        </w:r>
        <w:r>
          <w:rPr>
            <w:webHidden/>
          </w:rPr>
          <w:fldChar w:fldCharType="begin"/>
        </w:r>
        <w:r>
          <w:rPr>
            <w:webHidden/>
          </w:rPr>
          <w:instrText xml:space="preserve"> PAGEREF _Toc118103023 \h </w:instrText>
        </w:r>
        <w:r>
          <w:rPr>
            <w:webHidden/>
          </w:rPr>
        </w:r>
        <w:r>
          <w:rPr>
            <w:webHidden/>
          </w:rPr>
          <w:fldChar w:fldCharType="separate"/>
        </w:r>
        <w:r w:rsidR="006F5C1B">
          <w:rPr>
            <w:webHidden/>
          </w:rPr>
          <w:t>33</w:t>
        </w:r>
        <w:r>
          <w:rPr>
            <w:webHidden/>
          </w:rPr>
          <w:fldChar w:fldCharType="end"/>
        </w:r>
      </w:hyperlink>
    </w:p>
    <w:p w14:paraId="28265201" w14:textId="14B3BAE0" w:rsidR="008A2CD2" w:rsidRDefault="008A2CD2">
      <w:pPr>
        <w:pStyle w:val="TOC1"/>
        <w:rPr>
          <w:rFonts w:asciiTheme="minorHAnsi" w:eastAsiaTheme="minorEastAsia" w:hAnsiTheme="minorHAnsi" w:cstheme="minorBidi"/>
          <w:b w:val="0"/>
          <w:sz w:val="22"/>
          <w:szCs w:val="22"/>
          <w:lang w:val="en-GB" w:eastAsia="en-GB"/>
        </w:rPr>
      </w:pPr>
      <w:hyperlink w:anchor="_Toc118103024" w:history="1">
        <w:r w:rsidRPr="009F75EF">
          <w:rPr>
            <w:rStyle w:val="Hyperlink"/>
          </w:rPr>
          <w:t>Turner</w:t>
        </w:r>
        <w:r>
          <w:rPr>
            <w:webHidden/>
          </w:rPr>
          <w:tab/>
        </w:r>
        <w:r>
          <w:rPr>
            <w:webHidden/>
          </w:rPr>
          <w:fldChar w:fldCharType="begin"/>
        </w:r>
        <w:r>
          <w:rPr>
            <w:webHidden/>
          </w:rPr>
          <w:instrText xml:space="preserve"> PAGEREF _Toc118103024 \h </w:instrText>
        </w:r>
        <w:r>
          <w:rPr>
            <w:webHidden/>
          </w:rPr>
        </w:r>
        <w:r>
          <w:rPr>
            <w:webHidden/>
          </w:rPr>
          <w:fldChar w:fldCharType="separate"/>
        </w:r>
        <w:r w:rsidR="006F5C1B">
          <w:rPr>
            <w:webHidden/>
          </w:rPr>
          <w:t>34</w:t>
        </w:r>
        <w:r>
          <w:rPr>
            <w:webHidden/>
          </w:rPr>
          <w:fldChar w:fldCharType="end"/>
        </w:r>
      </w:hyperlink>
    </w:p>
    <w:p w14:paraId="6124CBA0" w14:textId="13E473F1" w:rsidR="008A2CD2" w:rsidRDefault="008A2CD2">
      <w:pPr>
        <w:pStyle w:val="TOC1"/>
        <w:rPr>
          <w:rFonts w:asciiTheme="minorHAnsi" w:eastAsiaTheme="minorEastAsia" w:hAnsiTheme="minorHAnsi" w:cstheme="minorBidi"/>
          <w:b w:val="0"/>
          <w:sz w:val="22"/>
          <w:szCs w:val="22"/>
          <w:lang w:val="en-GB" w:eastAsia="en-GB"/>
        </w:rPr>
      </w:pPr>
      <w:hyperlink w:anchor="_Toc118103025" w:history="1">
        <w:r w:rsidRPr="009F75EF">
          <w:rPr>
            <w:rStyle w:val="Hyperlink"/>
          </w:rPr>
          <w:t>MTV</w:t>
        </w:r>
        <w:r>
          <w:rPr>
            <w:webHidden/>
          </w:rPr>
          <w:tab/>
        </w:r>
        <w:r>
          <w:rPr>
            <w:webHidden/>
          </w:rPr>
          <w:fldChar w:fldCharType="begin"/>
        </w:r>
        <w:r>
          <w:rPr>
            <w:webHidden/>
          </w:rPr>
          <w:instrText xml:space="preserve"> PAGEREF _Toc118103025 \h </w:instrText>
        </w:r>
        <w:r>
          <w:rPr>
            <w:webHidden/>
          </w:rPr>
        </w:r>
        <w:r>
          <w:rPr>
            <w:webHidden/>
          </w:rPr>
          <w:fldChar w:fldCharType="separate"/>
        </w:r>
        <w:r w:rsidR="006F5C1B">
          <w:rPr>
            <w:webHidden/>
          </w:rPr>
          <w:t>35</w:t>
        </w:r>
        <w:r>
          <w:rPr>
            <w:webHidden/>
          </w:rPr>
          <w:fldChar w:fldCharType="end"/>
        </w:r>
      </w:hyperlink>
    </w:p>
    <w:p w14:paraId="5BA49C1B" w14:textId="52D80AE4" w:rsidR="008A2CD2" w:rsidRDefault="008A2CD2">
      <w:pPr>
        <w:pStyle w:val="TOC1"/>
        <w:rPr>
          <w:rFonts w:asciiTheme="minorHAnsi" w:eastAsiaTheme="minorEastAsia" w:hAnsiTheme="minorHAnsi" w:cstheme="minorBidi"/>
          <w:b w:val="0"/>
          <w:sz w:val="22"/>
          <w:szCs w:val="22"/>
          <w:lang w:val="en-GB" w:eastAsia="en-GB"/>
        </w:rPr>
      </w:pPr>
      <w:hyperlink w:anchor="_Toc118103026" w:history="1">
        <w:r w:rsidRPr="009F75EF">
          <w:rPr>
            <w:rStyle w:val="Hyperlink"/>
          </w:rPr>
          <w:t>PBS America</w:t>
        </w:r>
        <w:r>
          <w:rPr>
            <w:webHidden/>
          </w:rPr>
          <w:tab/>
        </w:r>
        <w:r>
          <w:rPr>
            <w:webHidden/>
          </w:rPr>
          <w:fldChar w:fldCharType="begin"/>
        </w:r>
        <w:r>
          <w:rPr>
            <w:webHidden/>
          </w:rPr>
          <w:instrText xml:space="preserve"> PAGEREF _Toc118103026 \h </w:instrText>
        </w:r>
        <w:r>
          <w:rPr>
            <w:webHidden/>
          </w:rPr>
        </w:r>
        <w:r>
          <w:rPr>
            <w:webHidden/>
          </w:rPr>
          <w:fldChar w:fldCharType="separate"/>
        </w:r>
        <w:r w:rsidR="006F5C1B">
          <w:rPr>
            <w:webHidden/>
          </w:rPr>
          <w:t>36</w:t>
        </w:r>
        <w:r>
          <w:rPr>
            <w:webHidden/>
          </w:rPr>
          <w:fldChar w:fldCharType="end"/>
        </w:r>
      </w:hyperlink>
    </w:p>
    <w:p w14:paraId="55058FA0" w14:textId="76D79FA9" w:rsidR="008A2CD2" w:rsidRDefault="008A2CD2">
      <w:pPr>
        <w:pStyle w:val="TOC1"/>
        <w:rPr>
          <w:rFonts w:asciiTheme="minorHAnsi" w:eastAsiaTheme="minorEastAsia" w:hAnsiTheme="minorHAnsi" w:cstheme="minorBidi"/>
          <w:b w:val="0"/>
          <w:sz w:val="22"/>
          <w:szCs w:val="22"/>
          <w:lang w:val="en-GB" w:eastAsia="en-GB"/>
        </w:rPr>
      </w:pPr>
      <w:hyperlink w:anchor="_Toc118103027" w:history="1">
        <w:r w:rsidRPr="009F75EF">
          <w:rPr>
            <w:rStyle w:val="Hyperlink"/>
          </w:rPr>
          <w:t>B4U</w:t>
        </w:r>
        <w:r>
          <w:rPr>
            <w:webHidden/>
          </w:rPr>
          <w:tab/>
        </w:r>
        <w:r>
          <w:rPr>
            <w:webHidden/>
          </w:rPr>
          <w:fldChar w:fldCharType="begin"/>
        </w:r>
        <w:r>
          <w:rPr>
            <w:webHidden/>
          </w:rPr>
          <w:instrText xml:space="preserve"> PAGEREF _Toc118103027 \h </w:instrText>
        </w:r>
        <w:r>
          <w:rPr>
            <w:webHidden/>
          </w:rPr>
        </w:r>
        <w:r>
          <w:rPr>
            <w:webHidden/>
          </w:rPr>
          <w:fldChar w:fldCharType="separate"/>
        </w:r>
        <w:r w:rsidR="006F5C1B">
          <w:rPr>
            <w:webHidden/>
          </w:rPr>
          <w:t>37</w:t>
        </w:r>
        <w:r>
          <w:rPr>
            <w:webHidden/>
          </w:rPr>
          <w:fldChar w:fldCharType="end"/>
        </w:r>
      </w:hyperlink>
    </w:p>
    <w:p w14:paraId="5163C278" w14:textId="4861654B" w:rsidR="008A2CD2" w:rsidRDefault="008A2CD2">
      <w:pPr>
        <w:pStyle w:val="TOC1"/>
        <w:rPr>
          <w:rFonts w:asciiTheme="minorHAnsi" w:eastAsiaTheme="minorEastAsia" w:hAnsiTheme="minorHAnsi" w:cstheme="minorBidi"/>
          <w:b w:val="0"/>
          <w:sz w:val="22"/>
          <w:szCs w:val="22"/>
          <w:lang w:val="en-GB" w:eastAsia="en-GB"/>
        </w:rPr>
      </w:pPr>
      <w:hyperlink w:anchor="_Toc118103028" w:history="1">
        <w:r w:rsidRPr="009F75EF">
          <w:rPr>
            <w:rStyle w:val="Hyperlink"/>
          </w:rPr>
          <w:t>BT Sport</w:t>
        </w:r>
        <w:r>
          <w:rPr>
            <w:webHidden/>
          </w:rPr>
          <w:tab/>
        </w:r>
        <w:r>
          <w:rPr>
            <w:webHidden/>
          </w:rPr>
          <w:fldChar w:fldCharType="begin"/>
        </w:r>
        <w:r>
          <w:rPr>
            <w:webHidden/>
          </w:rPr>
          <w:instrText xml:space="preserve"> PAGEREF _Toc118103028 \h </w:instrText>
        </w:r>
        <w:r>
          <w:rPr>
            <w:webHidden/>
          </w:rPr>
        </w:r>
        <w:r>
          <w:rPr>
            <w:webHidden/>
          </w:rPr>
          <w:fldChar w:fldCharType="separate"/>
        </w:r>
        <w:r w:rsidR="006F5C1B">
          <w:rPr>
            <w:webHidden/>
          </w:rPr>
          <w:t>38</w:t>
        </w:r>
        <w:r>
          <w:rPr>
            <w:webHidden/>
          </w:rPr>
          <w:fldChar w:fldCharType="end"/>
        </w:r>
      </w:hyperlink>
    </w:p>
    <w:p w14:paraId="7B284B29" w14:textId="1CB6EC01" w:rsidR="008A2CD2" w:rsidRDefault="008A2CD2">
      <w:pPr>
        <w:pStyle w:val="TOC1"/>
        <w:rPr>
          <w:rFonts w:asciiTheme="minorHAnsi" w:eastAsiaTheme="minorEastAsia" w:hAnsiTheme="minorHAnsi" w:cstheme="minorBidi"/>
          <w:b w:val="0"/>
          <w:sz w:val="22"/>
          <w:szCs w:val="22"/>
          <w:lang w:val="en-GB" w:eastAsia="en-GB"/>
        </w:rPr>
      </w:pPr>
      <w:hyperlink w:anchor="_Toc118103029" w:history="1">
        <w:r w:rsidRPr="009F75EF">
          <w:rPr>
            <w:rStyle w:val="Hyperlink"/>
          </w:rPr>
          <w:t>Fox Television</w:t>
        </w:r>
        <w:r>
          <w:rPr>
            <w:webHidden/>
          </w:rPr>
          <w:tab/>
        </w:r>
        <w:r>
          <w:rPr>
            <w:webHidden/>
          </w:rPr>
          <w:fldChar w:fldCharType="begin"/>
        </w:r>
        <w:r>
          <w:rPr>
            <w:webHidden/>
          </w:rPr>
          <w:instrText xml:space="preserve"> PAGEREF _Toc118103029 \h </w:instrText>
        </w:r>
        <w:r>
          <w:rPr>
            <w:webHidden/>
          </w:rPr>
        </w:r>
        <w:r>
          <w:rPr>
            <w:webHidden/>
          </w:rPr>
          <w:fldChar w:fldCharType="separate"/>
        </w:r>
        <w:r w:rsidR="006F5C1B">
          <w:rPr>
            <w:webHidden/>
          </w:rPr>
          <w:t>39</w:t>
        </w:r>
        <w:r>
          <w:rPr>
            <w:webHidden/>
          </w:rPr>
          <w:fldChar w:fldCharType="end"/>
        </w:r>
      </w:hyperlink>
    </w:p>
    <w:p w14:paraId="53D84E5E" w14:textId="045BFA19" w:rsidR="008A2CD2" w:rsidRDefault="008A2CD2">
      <w:pPr>
        <w:pStyle w:val="TOC1"/>
        <w:rPr>
          <w:rFonts w:asciiTheme="minorHAnsi" w:eastAsiaTheme="minorEastAsia" w:hAnsiTheme="minorHAnsi" w:cstheme="minorBidi"/>
          <w:b w:val="0"/>
          <w:sz w:val="22"/>
          <w:szCs w:val="22"/>
          <w:lang w:val="en-GB" w:eastAsia="en-GB"/>
        </w:rPr>
      </w:pPr>
      <w:hyperlink w:anchor="_Toc118103030" w:history="1">
        <w:r w:rsidRPr="009F75EF">
          <w:rPr>
            <w:rStyle w:val="Hyperlink"/>
          </w:rPr>
          <w:t>The Box Plus Network</w:t>
        </w:r>
        <w:r>
          <w:rPr>
            <w:webHidden/>
          </w:rPr>
          <w:tab/>
        </w:r>
        <w:r>
          <w:rPr>
            <w:webHidden/>
          </w:rPr>
          <w:fldChar w:fldCharType="begin"/>
        </w:r>
        <w:r>
          <w:rPr>
            <w:webHidden/>
          </w:rPr>
          <w:instrText xml:space="preserve"> PAGEREF _Toc118103030 \h </w:instrText>
        </w:r>
        <w:r>
          <w:rPr>
            <w:webHidden/>
          </w:rPr>
        </w:r>
        <w:r>
          <w:rPr>
            <w:webHidden/>
          </w:rPr>
          <w:fldChar w:fldCharType="separate"/>
        </w:r>
        <w:r w:rsidR="006F5C1B">
          <w:rPr>
            <w:webHidden/>
          </w:rPr>
          <w:t>40</w:t>
        </w:r>
        <w:r>
          <w:rPr>
            <w:webHidden/>
          </w:rPr>
          <w:fldChar w:fldCharType="end"/>
        </w:r>
      </w:hyperlink>
    </w:p>
    <w:p w14:paraId="2C434A56" w14:textId="3B918AF5" w:rsidR="008A2CD2" w:rsidRDefault="008A2CD2">
      <w:pPr>
        <w:pStyle w:val="TOC1"/>
        <w:rPr>
          <w:rFonts w:asciiTheme="minorHAnsi" w:eastAsiaTheme="minorEastAsia" w:hAnsiTheme="minorHAnsi" w:cstheme="minorBidi"/>
          <w:b w:val="0"/>
          <w:sz w:val="22"/>
          <w:szCs w:val="22"/>
          <w:lang w:val="en-GB" w:eastAsia="en-GB"/>
        </w:rPr>
      </w:pPr>
      <w:hyperlink w:anchor="_Toc118103031" w:history="1">
        <w:r w:rsidRPr="009F75EF">
          <w:rPr>
            <w:rStyle w:val="Hyperlink"/>
          </w:rPr>
          <w:t>UKTV</w:t>
        </w:r>
        <w:r>
          <w:rPr>
            <w:webHidden/>
          </w:rPr>
          <w:tab/>
        </w:r>
        <w:r>
          <w:rPr>
            <w:webHidden/>
          </w:rPr>
          <w:fldChar w:fldCharType="begin"/>
        </w:r>
        <w:r>
          <w:rPr>
            <w:webHidden/>
          </w:rPr>
          <w:instrText xml:space="preserve"> PAGEREF _Toc118103031 \h </w:instrText>
        </w:r>
        <w:r>
          <w:rPr>
            <w:webHidden/>
          </w:rPr>
        </w:r>
        <w:r>
          <w:rPr>
            <w:webHidden/>
          </w:rPr>
          <w:fldChar w:fldCharType="separate"/>
        </w:r>
        <w:r w:rsidR="006F5C1B">
          <w:rPr>
            <w:webHidden/>
          </w:rPr>
          <w:t>41</w:t>
        </w:r>
        <w:r>
          <w:rPr>
            <w:webHidden/>
          </w:rPr>
          <w:fldChar w:fldCharType="end"/>
        </w:r>
      </w:hyperlink>
    </w:p>
    <w:p w14:paraId="2C878515" w14:textId="048247FB" w:rsidR="008A2CD2" w:rsidRDefault="008A2CD2">
      <w:pPr>
        <w:pStyle w:val="TOC1"/>
        <w:rPr>
          <w:rFonts w:asciiTheme="minorHAnsi" w:eastAsiaTheme="minorEastAsia" w:hAnsiTheme="minorHAnsi" w:cstheme="minorBidi"/>
          <w:b w:val="0"/>
          <w:sz w:val="22"/>
          <w:szCs w:val="22"/>
          <w:lang w:val="en-GB" w:eastAsia="en-GB"/>
        </w:rPr>
      </w:pPr>
      <w:hyperlink w:anchor="_Toc118103032" w:history="1">
        <w:r w:rsidRPr="009F75EF">
          <w:rPr>
            <w:rStyle w:val="Hyperlink"/>
          </w:rPr>
          <w:t>AMC Networks</w:t>
        </w:r>
        <w:r>
          <w:rPr>
            <w:webHidden/>
          </w:rPr>
          <w:tab/>
        </w:r>
        <w:r>
          <w:rPr>
            <w:webHidden/>
          </w:rPr>
          <w:fldChar w:fldCharType="begin"/>
        </w:r>
        <w:r>
          <w:rPr>
            <w:webHidden/>
          </w:rPr>
          <w:instrText xml:space="preserve"> PAGEREF _Toc118103032 \h </w:instrText>
        </w:r>
        <w:r>
          <w:rPr>
            <w:webHidden/>
          </w:rPr>
        </w:r>
        <w:r>
          <w:rPr>
            <w:webHidden/>
          </w:rPr>
          <w:fldChar w:fldCharType="separate"/>
        </w:r>
        <w:r w:rsidR="006F5C1B">
          <w:rPr>
            <w:webHidden/>
          </w:rPr>
          <w:t>42</w:t>
        </w:r>
        <w:r>
          <w:rPr>
            <w:webHidden/>
          </w:rPr>
          <w:fldChar w:fldCharType="end"/>
        </w:r>
      </w:hyperlink>
    </w:p>
    <w:p w14:paraId="6609472D" w14:textId="28C7F420" w:rsidR="008A2CD2" w:rsidRDefault="008A2CD2">
      <w:pPr>
        <w:pStyle w:val="TOC1"/>
        <w:rPr>
          <w:rFonts w:asciiTheme="minorHAnsi" w:eastAsiaTheme="minorEastAsia" w:hAnsiTheme="minorHAnsi" w:cstheme="minorBidi"/>
          <w:b w:val="0"/>
          <w:sz w:val="22"/>
          <w:szCs w:val="22"/>
          <w:lang w:val="en-GB" w:eastAsia="en-GB"/>
        </w:rPr>
      </w:pPr>
      <w:hyperlink w:anchor="_Toc118103033" w:history="1">
        <w:r w:rsidRPr="009F75EF">
          <w:rPr>
            <w:rStyle w:val="Hyperlink"/>
          </w:rPr>
          <w:t>NBC Universal</w:t>
        </w:r>
        <w:r>
          <w:rPr>
            <w:webHidden/>
          </w:rPr>
          <w:tab/>
        </w:r>
        <w:r>
          <w:rPr>
            <w:webHidden/>
          </w:rPr>
          <w:fldChar w:fldCharType="begin"/>
        </w:r>
        <w:r>
          <w:rPr>
            <w:webHidden/>
          </w:rPr>
          <w:instrText xml:space="preserve"> PAGEREF _Toc118103033 \h </w:instrText>
        </w:r>
        <w:r>
          <w:rPr>
            <w:webHidden/>
          </w:rPr>
        </w:r>
        <w:r>
          <w:rPr>
            <w:webHidden/>
          </w:rPr>
          <w:fldChar w:fldCharType="separate"/>
        </w:r>
        <w:r w:rsidR="006F5C1B">
          <w:rPr>
            <w:webHidden/>
          </w:rPr>
          <w:t>43</w:t>
        </w:r>
        <w:r>
          <w:rPr>
            <w:webHidden/>
          </w:rPr>
          <w:fldChar w:fldCharType="end"/>
        </w:r>
      </w:hyperlink>
    </w:p>
    <w:p w14:paraId="0CFC6D4E" w14:textId="3C062FFC" w:rsidR="008A2CD2" w:rsidRDefault="008A2CD2">
      <w:pPr>
        <w:pStyle w:val="TOC1"/>
        <w:rPr>
          <w:rFonts w:asciiTheme="minorHAnsi" w:eastAsiaTheme="minorEastAsia" w:hAnsiTheme="minorHAnsi" w:cstheme="minorBidi"/>
          <w:b w:val="0"/>
          <w:sz w:val="22"/>
          <w:szCs w:val="22"/>
          <w:lang w:val="en-GB" w:eastAsia="en-GB"/>
        </w:rPr>
      </w:pPr>
      <w:hyperlink w:anchor="_Toc118103034" w:history="1">
        <w:r w:rsidRPr="009F75EF">
          <w:rPr>
            <w:rStyle w:val="Hyperlink"/>
          </w:rPr>
          <w:t>Walt Disney Co</w:t>
        </w:r>
        <w:r>
          <w:rPr>
            <w:webHidden/>
          </w:rPr>
          <w:tab/>
        </w:r>
        <w:r>
          <w:rPr>
            <w:webHidden/>
          </w:rPr>
          <w:fldChar w:fldCharType="begin"/>
        </w:r>
        <w:r>
          <w:rPr>
            <w:webHidden/>
          </w:rPr>
          <w:instrText xml:space="preserve"> PAGEREF _Toc118103034 \h </w:instrText>
        </w:r>
        <w:r>
          <w:rPr>
            <w:webHidden/>
          </w:rPr>
        </w:r>
        <w:r>
          <w:rPr>
            <w:webHidden/>
          </w:rPr>
          <w:fldChar w:fldCharType="separate"/>
        </w:r>
        <w:r w:rsidR="006F5C1B">
          <w:rPr>
            <w:webHidden/>
          </w:rPr>
          <w:t>44</w:t>
        </w:r>
        <w:r>
          <w:rPr>
            <w:webHidden/>
          </w:rPr>
          <w:fldChar w:fldCharType="end"/>
        </w:r>
      </w:hyperlink>
    </w:p>
    <w:p w14:paraId="4AFA08A6" w14:textId="421E3A5A" w:rsidR="008A2CD2" w:rsidRDefault="008A2CD2">
      <w:pPr>
        <w:pStyle w:val="TOC1"/>
        <w:rPr>
          <w:rFonts w:asciiTheme="minorHAnsi" w:eastAsiaTheme="minorEastAsia" w:hAnsiTheme="minorHAnsi" w:cstheme="minorBidi"/>
          <w:b w:val="0"/>
          <w:sz w:val="22"/>
          <w:szCs w:val="22"/>
          <w:lang w:val="en-GB" w:eastAsia="en-GB"/>
        </w:rPr>
      </w:pPr>
      <w:hyperlink w:anchor="_Toc118103035" w:history="1">
        <w:r w:rsidRPr="009F75EF">
          <w:rPr>
            <w:rStyle w:val="Hyperlink"/>
          </w:rPr>
          <w:t>Other TV stations/channels</w:t>
        </w:r>
        <w:r>
          <w:rPr>
            <w:webHidden/>
          </w:rPr>
          <w:tab/>
        </w:r>
        <w:r>
          <w:rPr>
            <w:webHidden/>
          </w:rPr>
          <w:fldChar w:fldCharType="begin"/>
        </w:r>
        <w:r>
          <w:rPr>
            <w:webHidden/>
          </w:rPr>
          <w:instrText xml:space="preserve"> PAGEREF _Toc118103035 \h </w:instrText>
        </w:r>
        <w:r>
          <w:rPr>
            <w:webHidden/>
          </w:rPr>
        </w:r>
        <w:r>
          <w:rPr>
            <w:webHidden/>
          </w:rPr>
          <w:fldChar w:fldCharType="separate"/>
        </w:r>
        <w:r w:rsidR="006F5C1B">
          <w:rPr>
            <w:webHidden/>
          </w:rPr>
          <w:t>45</w:t>
        </w:r>
        <w:r>
          <w:rPr>
            <w:webHidden/>
          </w:rPr>
          <w:fldChar w:fldCharType="end"/>
        </w:r>
      </w:hyperlink>
    </w:p>
    <w:p w14:paraId="752AB4CC" w14:textId="5E6B7146" w:rsidR="008A2CD2" w:rsidRDefault="008A2CD2">
      <w:pPr>
        <w:pStyle w:val="TOC1"/>
        <w:rPr>
          <w:rFonts w:asciiTheme="minorHAnsi" w:eastAsiaTheme="minorEastAsia" w:hAnsiTheme="minorHAnsi" w:cstheme="minorBidi"/>
          <w:b w:val="0"/>
          <w:sz w:val="22"/>
          <w:szCs w:val="22"/>
          <w:lang w:val="en-GB" w:eastAsia="en-GB"/>
        </w:rPr>
      </w:pPr>
      <w:hyperlink w:anchor="_Toc118103036" w:history="1">
        <w:r w:rsidRPr="009F75EF">
          <w:rPr>
            <w:rStyle w:val="Hyperlink"/>
          </w:rPr>
          <w:t>Educational Recording Agency</w:t>
        </w:r>
        <w:r>
          <w:rPr>
            <w:webHidden/>
          </w:rPr>
          <w:tab/>
        </w:r>
        <w:r>
          <w:rPr>
            <w:webHidden/>
          </w:rPr>
          <w:fldChar w:fldCharType="begin"/>
        </w:r>
        <w:r>
          <w:rPr>
            <w:webHidden/>
          </w:rPr>
          <w:instrText xml:space="preserve"> PAGEREF _Toc118103036 \h </w:instrText>
        </w:r>
        <w:r>
          <w:rPr>
            <w:webHidden/>
          </w:rPr>
        </w:r>
        <w:r>
          <w:rPr>
            <w:webHidden/>
          </w:rPr>
          <w:fldChar w:fldCharType="separate"/>
        </w:r>
        <w:r w:rsidR="006F5C1B">
          <w:rPr>
            <w:webHidden/>
          </w:rPr>
          <w:t>46</w:t>
        </w:r>
        <w:r>
          <w:rPr>
            <w:webHidden/>
          </w:rPr>
          <w:fldChar w:fldCharType="end"/>
        </w:r>
      </w:hyperlink>
    </w:p>
    <w:p w14:paraId="0266F6EA" w14:textId="307D779F" w:rsidR="008A2CD2" w:rsidRDefault="008A2CD2">
      <w:pPr>
        <w:pStyle w:val="TOC1"/>
        <w:rPr>
          <w:rFonts w:asciiTheme="minorHAnsi" w:eastAsiaTheme="minorEastAsia" w:hAnsiTheme="minorHAnsi" w:cstheme="minorBidi"/>
          <w:b w:val="0"/>
          <w:sz w:val="22"/>
          <w:szCs w:val="22"/>
          <w:lang w:val="en-GB" w:eastAsia="en-GB"/>
        </w:rPr>
      </w:pPr>
      <w:hyperlink w:anchor="_Toc118103037" w:history="1">
        <w:r w:rsidRPr="009F75EF">
          <w:rPr>
            <w:rStyle w:val="Hyperlink"/>
          </w:rPr>
          <w:t>PUBLIC PERFORMANCE REVENUE</w:t>
        </w:r>
        <w:r>
          <w:rPr>
            <w:webHidden/>
          </w:rPr>
          <w:tab/>
        </w:r>
        <w:r>
          <w:rPr>
            <w:webHidden/>
          </w:rPr>
          <w:fldChar w:fldCharType="begin"/>
        </w:r>
        <w:r>
          <w:rPr>
            <w:webHidden/>
          </w:rPr>
          <w:instrText xml:space="preserve"> PAGEREF _Toc118103037 \h </w:instrText>
        </w:r>
        <w:r>
          <w:rPr>
            <w:webHidden/>
          </w:rPr>
        </w:r>
        <w:r>
          <w:rPr>
            <w:webHidden/>
          </w:rPr>
          <w:fldChar w:fldCharType="separate"/>
        </w:r>
        <w:r w:rsidR="006F5C1B">
          <w:rPr>
            <w:webHidden/>
          </w:rPr>
          <w:t>47</w:t>
        </w:r>
        <w:r>
          <w:rPr>
            <w:webHidden/>
          </w:rPr>
          <w:fldChar w:fldCharType="end"/>
        </w:r>
      </w:hyperlink>
    </w:p>
    <w:p w14:paraId="431B2BC6" w14:textId="666B0324" w:rsidR="008A2CD2" w:rsidRDefault="008A2CD2">
      <w:pPr>
        <w:pStyle w:val="TOC1"/>
        <w:rPr>
          <w:rFonts w:asciiTheme="minorHAnsi" w:eastAsiaTheme="minorEastAsia" w:hAnsiTheme="minorHAnsi" w:cstheme="minorBidi"/>
          <w:b w:val="0"/>
          <w:sz w:val="22"/>
          <w:szCs w:val="22"/>
          <w:lang w:val="en-GB" w:eastAsia="en-GB"/>
        </w:rPr>
      </w:pPr>
      <w:hyperlink w:anchor="_Toc118103038" w:history="1">
        <w:r w:rsidRPr="009F75EF">
          <w:rPr>
            <w:rStyle w:val="Hyperlink"/>
          </w:rPr>
          <w:t>Public reception</w:t>
        </w:r>
        <w:r>
          <w:rPr>
            <w:webHidden/>
          </w:rPr>
          <w:tab/>
        </w:r>
        <w:r>
          <w:rPr>
            <w:webHidden/>
          </w:rPr>
          <w:fldChar w:fldCharType="begin"/>
        </w:r>
        <w:r>
          <w:rPr>
            <w:webHidden/>
          </w:rPr>
          <w:instrText xml:space="preserve"> PAGEREF _Toc118103038 \h </w:instrText>
        </w:r>
        <w:r>
          <w:rPr>
            <w:webHidden/>
          </w:rPr>
        </w:r>
        <w:r>
          <w:rPr>
            <w:webHidden/>
          </w:rPr>
          <w:fldChar w:fldCharType="separate"/>
        </w:r>
        <w:r w:rsidR="006F5C1B">
          <w:rPr>
            <w:webHidden/>
          </w:rPr>
          <w:t>48</w:t>
        </w:r>
        <w:r>
          <w:rPr>
            <w:webHidden/>
          </w:rPr>
          <w:fldChar w:fldCharType="end"/>
        </w:r>
      </w:hyperlink>
    </w:p>
    <w:p w14:paraId="046B30B0" w14:textId="4FE77708" w:rsidR="008A2CD2" w:rsidRDefault="008A2CD2">
      <w:pPr>
        <w:pStyle w:val="TOC1"/>
        <w:rPr>
          <w:rFonts w:asciiTheme="minorHAnsi" w:eastAsiaTheme="minorEastAsia" w:hAnsiTheme="minorHAnsi" w:cstheme="minorBidi"/>
          <w:b w:val="0"/>
          <w:sz w:val="22"/>
          <w:szCs w:val="22"/>
          <w:lang w:val="en-GB" w:eastAsia="en-GB"/>
        </w:rPr>
      </w:pPr>
      <w:hyperlink w:anchor="_Toc118103039" w:history="1">
        <w:r w:rsidRPr="009F75EF">
          <w:rPr>
            <w:rStyle w:val="Hyperlink"/>
          </w:rPr>
          <w:t>Pop concerts</w:t>
        </w:r>
        <w:r>
          <w:rPr>
            <w:webHidden/>
          </w:rPr>
          <w:tab/>
        </w:r>
        <w:r>
          <w:rPr>
            <w:webHidden/>
          </w:rPr>
          <w:fldChar w:fldCharType="begin"/>
        </w:r>
        <w:r>
          <w:rPr>
            <w:webHidden/>
          </w:rPr>
          <w:instrText xml:space="preserve"> PAGEREF _Toc118103039 \h </w:instrText>
        </w:r>
        <w:r>
          <w:rPr>
            <w:webHidden/>
          </w:rPr>
        </w:r>
        <w:r>
          <w:rPr>
            <w:webHidden/>
          </w:rPr>
          <w:fldChar w:fldCharType="separate"/>
        </w:r>
        <w:r w:rsidR="006F5C1B">
          <w:rPr>
            <w:webHidden/>
          </w:rPr>
          <w:t>50</w:t>
        </w:r>
        <w:r>
          <w:rPr>
            <w:webHidden/>
          </w:rPr>
          <w:fldChar w:fldCharType="end"/>
        </w:r>
      </w:hyperlink>
    </w:p>
    <w:p w14:paraId="1F378DAE" w14:textId="6EC58EFE" w:rsidR="008A2CD2" w:rsidRDefault="008A2CD2">
      <w:pPr>
        <w:pStyle w:val="TOC1"/>
        <w:rPr>
          <w:rFonts w:asciiTheme="minorHAnsi" w:eastAsiaTheme="minorEastAsia" w:hAnsiTheme="minorHAnsi" w:cstheme="minorBidi"/>
          <w:b w:val="0"/>
          <w:sz w:val="22"/>
          <w:szCs w:val="22"/>
          <w:lang w:val="en-GB" w:eastAsia="en-GB"/>
        </w:rPr>
      </w:pPr>
      <w:hyperlink w:anchor="_Toc118103040" w:history="1">
        <w:r w:rsidRPr="009F75EF">
          <w:rPr>
            <w:rStyle w:val="Hyperlink"/>
          </w:rPr>
          <w:t>Classical concerts</w:t>
        </w:r>
        <w:r>
          <w:rPr>
            <w:webHidden/>
          </w:rPr>
          <w:tab/>
        </w:r>
        <w:r>
          <w:rPr>
            <w:webHidden/>
          </w:rPr>
          <w:fldChar w:fldCharType="begin"/>
        </w:r>
        <w:r>
          <w:rPr>
            <w:webHidden/>
          </w:rPr>
          <w:instrText xml:space="preserve"> PAGEREF _Toc118103040 \h </w:instrText>
        </w:r>
        <w:r>
          <w:rPr>
            <w:webHidden/>
          </w:rPr>
        </w:r>
        <w:r>
          <w:rPr>
            <w:webHidden/>
          </w:rPr>
          <w:fldChar w:fldCharType="separate"/>
        </w:r>
        <w:r w:rsidR="006F5C1B">
          <w:rPr>
            <w:webHidden/>
          </w:rPr>
          <w:t>53</w:t>
        </w:r>
        <w:r>
          <w:rPr>
            <w:webHidden/>
          </w:rPr>
          <w:fldChar w:fldCharType="end"/>
        </w:r>
      </w:hyperlink>
    </w:p>
    <w:p w14:paraId="31431977" w14:textId="56CD5EC1" w:rsidR="008A2CD2" w:rsidRDefault="008A2CD2">
      <w:pPr>
        <w:pStyle w:val="TOC1"/>
        <w:rPr>
          <w:rFonts w:asciiTheme="minorHAnsi" w:eastAsiaTheme="minorEastAsia" w:hAnsiTheme="minorHAnsi" w:cstheme="minorBidi"/>
          <w:b w:val="0"/>
          <w:sz w:val="22"/>
          <w:szCs w:val="22"/>
          <w:lang w:val="en-GB" w:eastAsia="en-GB"/>
        </w:rPr>
      </w:pPr>
      <w:hyperlink w:anchor="_Toc118103041" w:history="1">
        <w:r w:rsidRPr="009F75EF">
          <w:rPr>
            <w:rStyle w:val="Hyperlink"/>
          </w:rPr>
          <w:t>DJ events</w:t>
        </w:r>
        <w:r>
          <w:rPr>
            <w:webHidden/>
          </w:rPr>
          <w:tab/>
        </w:r>
        <w:r>
          <w:rPr>
            <w:webHidden/>
          </w:rPr>
          <w:fldChar w:fldCharType="begin"/>
        </w:r>
        <w:r>
          <w:rPr>
            <w:webHidden/>
          </w:rPr>
          <w:instrText xml:space="preserve"> PAGEREF _Toc118103041 \h </w:instrText>
        </w:r>
        <w:r>
          <w:rPr>
            <w:webHidden/>
          </w:rPr>
        </w:r>
        <w:r>
          <w:rPr>
            <w:webHidden/>
          </w:rPr>
          <w:fldChar w:fldCharType="separate"/>
        </w:r>
        <w:r w:rsidR="006F5C1B">
          <w:rPr>
            <w:webHidden/>
          </w:rPr>
          <w:t>55</w:t>
        </w:r>
        <w:r>
          <w:rPr>
            <w:webHidden/>
          </w:rPr>
          <w:fldChar w:fldCharType="end"/>
        </w:r>
      </w:hyperlink>
    </w:p>
    <w:p w14:paraId="7634A81E" w14:textId="16C1C47A" w:rsidR="008A2CD2" w:rsidRDefault="008A2CD2">
      <w:pPr>
        <w:pStyle w:val="TOC1"/>
        <w:rPr>
          <w:rFonts w:asciiTheme="minorHAnsi" w:eastAsiaTheme="minorEastAsia" w:hAnsiTheme="minorHAnsi" w:cstheme="minorBidi"/>
          <w:b w:val="0"/>
          <w:sz w:val="22"/>
          <w:szCs w:val="22"/>
          <w:lang w:val="en-GB" w:eastAsia="en-GB"/>
        </w:rPr>
      </w:pPr>
      <w:hyperlink w:anchor="_Toc118103042" w:history="1">
        <w:r w:rsidRPr="009F75EF">
          <w:rPr>
            <w:rStyle w:val="Hyperlink"/>
          </w:rPr>
          <w:t>General live</w:t>
        </w:r>
        <w:r>
          <w:rPr>
            <w:webHidden/>
          </w:rPr>
          <w:tab/>
        </w:r>
        <w:r>
          <w:rPr>
            <w:webHidden/>
          </w:rPr>
          <w:fldChar w:fldCharType="begin"/>
        </w:r>
        <w:r>
          <w:rPr>
            <w:webHidden/>
          </w:rPr>
          <w:instrText xml:space="preserve"> PAGEREF _Toc118103042 \h </w:instrText>
        </w:r>
        <w:r>
          <w:rPr>
            <w:webHidden/>
          </w:rPr>
        </w:r>
        <w:r>
          <w:rPr>
            <w:webHidden/>
          </w:rPr>
          <w:fldChar w:fldCharType="separate"/>
        </w:r>
        <w:r w:rsidR="006F5C1B">
          <w:rPr>
            <w:webHidden/>
          </w:rPr>
          <w:t>57</w:t>
        </w:r>
        <w:r>
          <w:rPr>
            <w:webHidden/>
          </w:rPr>
          <w:fldChar w:fldCharType="end"/>
        </w:r>
      </w:hyperlink>
    </w:p>
    <w:p w14:paraId="5D228873" w14:textId="36B65495" w:rsidR="008A2CD2" w:rsidRDefault="008A2CD2">
      <w:pPr>
        <w:pStyle w:val="TOC1"/>
        <w:rPr>
          <w:rFonts w:asciiTheme="minorHAnsi" w:eastAsiaTheme="minorEastAsia" w:hAnsiTheme="minorHAnsi" w:cstheme="minorBidi"/>
          <w:b w:val="0"/>
          <w:sz w:val="22"/>
          <w:szCs w:val="22"/>
          <w:lang w:val="en-GB" w:eastAsia="en-GB"/>
        </w:rPr>
      </w:pPr>
      <w:hyperlink w:anchor="_Toc118103043" w:history="1">
        <w:r w:rsidRPr="009F75EF">
          <w:rPr>
            <w:rStyle w:val="Hyperlink"/>
          </w:rPr>
          <w:t>Gigs and clubs scheme</w:t>
        </w:r>
        <w:r>
          <w:rPr>
            <w:webHidden/>
          </w:rPr>
          <w:tab/>
        </w:r>
        <w:r>
          <w:rPr>
            <w:webHidden/>
          </w:rPr>
          <w:fldChar w:fldCharType="begin"/>
        </w:r>
        <w:r>
          <w:rPr>
            <w:webHidden/>
          </w:rPr>
          <w:instrText xml:space="preserve"> PAGEREF _Toc118103043 \h </w:instrText>
        </w:r>
        <w:r>
          <w:rPr>
            <w:webHidden/>
          </w:rPr>
        </w:r>
        <w:r>
          <w:rPr>
            <w:webHidden/>
          </w:rPr>
          <w:fldChar w:fldCharType="separate"/>
        </w:r>
        <w:r w:rsidR="006F5C1B">
          <w:rPr>
            <w:webHidden/>
          </w:rPr>
          <w:t>59</w:t>
        </w:r>
        <w:r>
          <w:rPr>
            <w:webHidden/>
          </w:rPr>
          <w:fldChar w:fldCharType="end"/>
        </w:r>
      </w:hyperlink>
    </w:p>
    <w:p w14:paraId="10D97FDE" w14:textId="6DC1DE07" w:rsidR="008A2CD2" w:rsidRDefault="008A2CD2">
      <w:pPr>
        <w:pStyle w:val="TOC1"/>
        <w:rPr>
          <w:rFonts w:asciiTheme="minorHAnsi" w:eastAsiaTheme="minorEastAsia" w:hAnsiTheme="minorHAnsi" w:cstheme="minorBidi"/>
          <w:b w:val="0"/>
          <w:sz w:val="22"/>
          <w:szCs w:val="22"/>
          <w:lang w:val="en-GB" w:eastAsia="en-GB"/>
        </w:rPr>
      </w:pPr>
      <w:hyperlink w:anchor="_Toc118103044" w:history="1">
        <w:r w:rsidRPr="009F75EF">
          <w:rPr>
            <w:rStyle w:val="Hyperlink"/>
          </w:rPr>
          <w:t>Cinema</w:t>
        </w:r>
        <w:r>
          <w:rPr>
            <w:webHidden/>
          </w:rPr>
          <w:tab/>
        </w:r>
        <w:r>
          <w:rPr>
            <w:webHidden/>
          </w:rPr>
          <w:fldChar w:fldCharType="begin"/>
        </w:r>
        <w:r>
          <w:rPr>
            <w:webHidden/>
          </w:rPr>
          <w:instrText xml:space="preserve"> PAGEREF _Toc118103044 \h </w:instrText>
        </w:r>
        <w:r>
          <w:rPr>
            <w:webHidden/>
          </w:rPr>
        </w:r>
        <w:r>
          <w:rPr>
            <w:webHidden/>
          </w:rPr>
          <w:fldChar w:fldCharType="separate"/>
        </w:r>
        <w:r w:rsidR="006F5C1B">
          <w:rPr>
            <w:webHidden/>
          </w:rPr>
          <w:t>60</w:t>
        </w:r>
        <w:r>
          <w:rPr>
            <w:webHidden/>
          </w:rPr>
          <w:fldChar w:fldCharType="end"/>
        </w:r>
      </w:hyperlink>
    </w:p>
    <w:p w14:paraId="030B2432" w14:textId="75937645" w:rsidR="008A2CD2" w:rsidRDefault="008A2CD2">
      <w:pPr>
        <w:pStyle w:val="TOC1"/>
        <w:rPr>
          <w:rFonts w:asciiTheme="minorHAnsi" w:eastAsiaTheme="minorEastAsia" w:hAnsiTheme="minorHAnsi" w:cstheme="minorBidi"/>
          <w:b w:val="0"/>
          <w:sz w:val="22"/>
          <w:szCs w:val="22"/>
          <w:lang w:val="en-GB" w:eastAsia="en-GB"/>
        </w:rPr>
      </w:pPr>
      <w:hyperlink w:anchor="_Toc118103045" w:history="1">
        <w:r w:rsidRPr="009F75EF">
          <w:rPr>
            <w:rStyle w:val="Hyperlink"/>
          </w:rPr>
          <w:t>General recorded – pubs</w:t>
        </w:r>
        <w:r>
          <w:rPr>
            <w:webHidden/>
          </w:rPr>
          <w:tab/>
        </w:r>
        <w:r>
          <w:rPr>
            <w:webHidden/>
          </w:rPr>
          <w:fldChar w:fldCharType="begin"/>
        </w:r>
        <w:r>
          <w:rPr>
            <w:webHidden/>
          </w:rPr>
          <w:instrText xml:space="preserve"> PAGEREF _Toc118103045 \h </w:instrText>
        </w:r>
        <w:r>
          <w:rPr>
            <w:webHidden/>
          </w:rPr>
        </w:r>
        <w:r>
          <w:rPr>
            <w:webHidden/>
          </w:rPr>
          <w:fldChar w:fldCharType="separate"/>
        </w:r>
        <w:r w:rsidR="006F5C1B">
          <w:rPr>
            <w:webHidden/>
          </w:rPr>
          <w:t>63</w:t>
        </w:r>
        <w:r>
          <w:rPr>
            <w:webHidden/>
          </w:rPr>
          <w:fldChar w:fldCharType="end"/>
        </w:r>
      </w:hyperlink>
    </w:p>
    <w:p w14:paraId="5D783CA6" w14:textId="227588FC" w:rsidR="008A2CD2" w:rsidRDefault="008A2CD2">
      <w:pPr>
        <w:pStyle w:val="TOC1"/>
        <w:rPr>
          <w:rFonts w:asciiTheme="minorHAnsi" w:eastAsiaTheme="minorEastAsia" w:hAnsiTheme="minorHAnsi" w:cstheme="minorBidi"/>
          <w:b w:val="0"/>
          <w:sz w:val="22"/>
          <w:szCs w:val="22"/>
          <w:lang w:val="en-GB" w:eastAsia="en-GB"/>
        </w:rPr>
      </w:pPr>
      <w:hyperlink w:anchor="_Toc118103046" w:history="1">
        <w:r w:rsidRPr="009F75EF">
          <w:rPr>
            <w:rStyle w:val="Hyperlink"/>
          </w:rPr>
          <w:t>General recorded – shops</w:t>
        </w:r>
        <w:r>
          <w:rPr>
            <w:webHidden/>
          </w:rPr>
          <w:tab/>
        </w:r>
        <w:r>
          <w:rPr>
            <w:webHidden/>
          </w:rPr>
          <w:fldChar w:fldCharType="begin"/>
        </w:r>
        <w:r>
          <w:rPr>
            <w:webHidden/>
          </w:rPr>
          <w:instrText xml:space="preserve"> PAGEREF _Toc118103046 \h </w:instrText>
        </w:r>
        <w:r>
          <w:rPr>
            <w:webHidden/>
          </w:rPr>
        </w:r>
        <w:r>
          <w:rPr>
            <w:webHidden/>
          </w:rPr>
          <w:fldChar w:fldCharType="separate"/>
        </w:r>
        <w:r w:rsidR="006F5C1B">
          <w:rPr>
            <w:webHidden/>
          </w:rPr>
          <w:t>65</w:t>
        </w:r>
        <w:r>
          <w:rPr>
            <w:webHidden/>
          </w:rPr>
          <w:fldChar w:fldCharType="end"/>
        </w:r>
      </w:hyperlink>
    </w:p>
    <w:p w14:paraId="68BB85C5" w14:textId="492F3326" w:rsidR="008A2CD2" w:rsidRDefault="008A2CD2">
      <w:pPr>
        <w:pStyle w:val="TOC1"/>
        <w:rPr>
          <w:rFonts w:asciiTheme="minorHAnsi" w:eastAsiaTheme="minorEastAsia" w:hAnsiTheme="minorHAnsi" w:cstheme="minorBidi"/>
          <w:b w:val="0"/>
          <w:sz w:val="22"/>
          <w:szCs w:val="22"/>
          <w:lang w:val="en-GB" w:eastAsia="en-GB"/>
        </w:rPr>
      </w:pPr>
      <w:hyperlink w:anchor="_Toc118103047" w:history="1">
        <w:r w:rsidRPr="009F75EF">
          <w:rPr>
            <w:rStyle w:val="Hyperlink"/>
          </w:rPr>
          <w:t>General recorded – restaurants</w:t>
        </w:r>
        <w:r>
          <w:rPr>
            <w:webHidden/>
          </w:rPr>
          <w:tab/>
        </w:r>
        <w:r>
          <w:rPr>
            <w:webHidden/>
          </w:rPr>
          <w:fldChar w:fldCharType="begin"/>
        </w:r>
        <w:r>
          <w:rPr>
            <w:webHidden/>
          </w:rPr>
          <w:instrText xml:space="preserve"> PAGEREF _Toc118103047 \h </w:instrText>
        </w:r>
        <w:r>
          <w:rPr>
            <w:webHidden/>
          </w:rPr>
        </w:r>
        <w:r>
          <w:rPr>
            <w:webHidden/>
          </w:rPr>
          <w:fldChar w:fldCharType="separate"/>
        </w:r>
        <w:r w:rsidR="006F5C1B">
          <w:rPr>
            <w:webHidden/>
          </w:rPr>
          <w:t>66</w:t>
        </w:r>
        <w:r>
          <w:rPr>
            <w:webHidden/>
          </w:rPr>
          <w:fldChar w:fldCharType="end"/>
        </w:r>
      </w:hyperlink>
    </w:p>
    <w:p w14:paraId="7D07C2C2" w14:textId="0D4874F8" w:rsidR="008A2CD2" w:rsidRDefault="008A2CD2">
      <w:pPr>
        <w:pStyle w:val="TOC1"/>
        <w:rPr>
          <w:rFonts w:asciiTheme="minorHAnsi" w:eastAsiaTheme="minorEastAsia" w:hAnsiTheme="minorHAnsi" w:cstheme="minorBidi"/>
          <w:b w:val="0"/>
          <w:sz w:val="22"/>
          <w:szCs w:val="22"/>
          <w:lang w:val="en-GB" w:eastAsia="en-GB"/>
        </w:rPr>
      </w:pPr>
      <w:hyperlink w:anchor="_Toc118103048" w:history="1">
        <w:r w:rsidRPr="009F75EF">
          <w:rPr>
            <w:rStyle w:val="Hyperlink"/>
          </w:rPr>
          <w:t>General recorded – jukebox</w:t>
        </w:r>
        <w:r>
          <w:rPr>
            <w:webHidden/>
          </w:rPr>
          <w:tab/>
        </w:r>
        <w:r>
          <w:rPr>
            <w:webHidden/>
          </w:rPr>
          <w:fldChar w:fldCharType="begin"/>
        </w:r>
        <w:r>
          <w:rPr>
            <w:webHidden/>
          </w:rPr>
          <w:instrText xml:space="preserve"> PAGEREF _Toc118103048 \h </w:instrText>
        </w:r>
        <w:r>
          <w:rPr>
            <w:webHidden/>
          </w:rPr>
        </w:r>
        <w:r>
          <w:rPr>
            <w:webHidden/>
          </w:rPr>
          <w:fldChar w:fldCharType="separate"/>
        </w:r>
        <w:r w:rsidR="006F5C1B">
          <w:rPr>
            <w:webHidden/>
          </w:rPr>
          <w:t>67</w:t>
        </w:r>
        <w:r>
          <w:rPr>
            <w:webHidden/>
          </w:rPr>
          <w:fldChar w:fldCharType="end"/>
        </w:r>
      </w:hyperlink>
    </w:p>
    <w:p w14:paraId="2DC797C5" w14:textId="5D2D11D6" w:rsidR="008A2CD2" w:rsidRDefault="008A2CD2">
      <w:pPr>
        <w:pStyle w:val="TOC1"/>
        <w:rPr>
          <w:rFonts w:asciiTheme="minorHAnsi" w:eastAsiaTheme="minorEastAsia" w:hAnsiTheme="minorHAnsi" w:cstheme="minorBidi"/>
          <w:b w:val="0"/>
          <w:sz w:val="22"/>
          <w:szCs w:val="22"/>
          <w:lang w:val="en-GB" w:eastAsia="en-GB"/>
        </w:rPr>
      </w:pPr>
      <w:hyperlink w:anchor="_Toc118103049" w:history="1">
        <w:r w:rsidRPr="009F75EF">
          <w:rPr>
            <w:rStyle w:val="Hyperlink"/>
          </w:rPr>
          <w:t>General recorded – karaoke</w:t>
        </w:r>
        <w:r>
          <w:rPr>
            <w:webHidden/>
          </w:rPr>
          <w:tab/>
        </w:r>
        <w:r>
          <w:rPr>
            <w:webHidden/>
          </w:rPr>
          <w:fldChar w:fldCharType="begin"/>
        </w:r>
        <w:r>
          <w:rPr>
            <w:webHidden/>
          </w:rPr>
          <w:instrText xml:space="preserve"> PAGEREF _Toc118103049 \h </w:instrText>
        </w:r>
        <w:r>
          <w:rPr>
            <w:webHidden/>
          </w:rPr>
        </w:r>
        <w:r>
          <w:rPr>
            <w:webHidden/>
          </w:rPr>
          <w:fldChar w:fldCharType="separate"/>
        </w:r>
        <w:r w:rsidR="006F5C1B">
          <w:rPr>
            <w:webHidden/>
          </w:rPr>
          <w:t>68</w:t>
        </w:r>
        <w:r>
          <w:rPr>
            <w:webHidden/>
          </w:rPr>
          <w:fldChar w:fldCharType="end"/>
        </w:r>
      </w:hyperlink>
    </w:p>
    <w:p w14:paraId="5D162DD1" w14:textId="4345B24A" w:rsidR="008A2CD2" w:rsidRDefault="008A2CD2">
      <w:pPr>
        <w:pStyle w:val="TOC1"/>
        <w:rPr>
          <w:rFonts w:asciiTheme="minorHAnsi" w:eastAsiaTheme="minorEastAsia" w:hAnsiTheme="minorHAnsi" w:cstheme="minorBidi"/>
          <w:b w:val="0"/>
          <w:sz w:val="22"/>
          <w:szCs w:val="22"/>
          <w:lang w:val="en-GB" w:eastAsia="en-GB"/>
        </w:rPr>
      </w:pPr>
      <w:hyperlink w:anchor="_Toc118103050" w:history="1">
        <w:r w:rsidRPr="009F75EF">
          <w:rPr>
            <w:rStyle w:val="Hyperlink"/>
          </w:rPr>
          <w:t>General recorded – South Asian restaurants</w:t>
        </w:r>
        <w:r>
          <w:rPr>
            <w:webHidden/>
          </w:rPr>
          <w:tab/>
        </w:r>
        <w:r>
          <w:rPr>
            <w:webHidden/>
          </w:rPr>
          <w:fldChar w:fldCharType="begin"/>
        </w:r>
        <w:r>
          <w:rPr>
            <w:webHidden/>
          </w:rPr>
          <w:instrText xml:space="preserve"> PAGEREF _Toc118103050 \h </w:instrText>
        </w:r>
        <w:r>
          <w:rPr>
            <w:webHidden/>
          </w:rPr>
        </w:r>
        <w:r>
          <w:rPr>
            <w:webHidden/>
          </w:rPr>
          <w:fldChar w:fldCharType="separate"/>
        </w:r>
        <w:r w:rsidR="006F5C1B">
          <w:rPr>
            <w:webHidden/>
          </w:rPr>
          <w:t>69</w:t>
        </w:r>
        <w:r>
          <w:rPr>
            <w:webHidden/>
          </w:rPr>
          <w:fldChar w:fldCharType="end"/>
        </w:r>
      </w:hyperlink>
    </w:p>
    <w:p w14:paraId="36E88F2E" w14:textId="1713008F" w:rsidR="008A2CD2" w:rsidRDefault="008A2CD2">
      <w:pPr>
        <w:pStyle w:val="TOC1"/>
        <w:rPr>
          <w:rFonts w:asciiTheme="minorHAnsi" w:eastAsiaTheme="minorEastAsia" w:hAnsiTheme="minorHAnsi" w:cstheme="minorBidi"/>
          <w:b w:val="0"/>
          <w:sz w:val="22"/>
          <w:szCs w:val="22"/>
          <w:lang w:val="en-GB" w:eastAsia="en-GB"/>
        </w:rPr>
      </w:pPr>
      <w:hyperlink w:anchor="_Toc118103051" w:history="1">
        <w:r w:rsidRPr="009F75EF">
          <w:rPr>
            <w:rStyle w:val="Hyperlink"/>
          </w:rPr>
          <w:t>General recorded – East Asian restaurants</w:t>
        </w:r>
        <w:r>
          <w:rPr>
            <w:webHidden/>
          </w:rPr>
          <w:tab/>
        </w:r>
        <w:r>
          <w:rPr>
            <w:webHidden/>
          </w:rPr>
          <w:fldChar w:fldCharType="begin"/>
        </w:r>
        <w:r>
          <w:rPr>
            <w:webHidden/>
          </w:rPr>
          <w:instrText xml:space="preserve"> PAGEREF _Toc118103051 \h </w:instrText>
        </w:r>
        <w:r>
          <w:rPr>
            <w:webHidden/>
          </w:rPr>
        </w:r>
        <w:r>
          <w:rPr>
            <w:webHidden/>
          </w:rPr>
          <w:fldChar w:fldCharType="separate"/>
        </w:r>
        <w:r w:rsidR="006F5C1B">
          <w:rPr>
            <w:webHidden/>
          </w:rPr>
          <w:t>70</w:t>
        </w:r>
        <w:r>
          <w:rPr>
            <w:webHidden/>
          </w:rPr>
          <w:fldChar w:fldCharType="end"/>
        </w:r>
      </w:hyperlink>
    </w:p>
    <w:p w14:paraId="12C9B2E7" w14:textId="2EFD659F" w:rsidR="008A2CD2" w:rsidRDefault="008A2CD2">
      <w:pPr>
        <w:pStyle w:val="TOC1"/>
        <w:rPr>
          <w:rFonts w:asciiTheme="minorHAnsi" w:eastAsiaTheme="minorEastAsia" w:hAnsiTheme="minorHAnsi" w:cstheme="minorBidi"/>
          <w:b w:val="0"/>
          <w:sz w:val="22"/>
          <w:szCs w:val="22"/>
          <w:lang w:val="en-GB" w:eastAsia="en-GB"/>
        </w:rPr>
      </w:pPr>
      <w:hyperlink w:anchor="_Toc118103052" w:history="1">
        <w:r w:rsidRPr="009F75EF">
          <w:rPr>
            <w:rStyle w:val="Hyperlink"/>
          </w:rPr>
          <w:t>General recorded – other</w:t>
        </w:r>
        <w:r>
          <w:rPr>
            <w:webHidden/>
          </w:rPr>
          <w:tab/>
        </w:r>
        <w:r>
          <w:rPr>
            <w:webHidden/>
          </w:rPr>
          <w:fldChar w:fldCharType="begin"/>
        </w:r>
        <w:r>
          <w:rPr>
            <w:webHidden/>
          </w:rPr>
          <w:instrText xml:space="preserve"> PAGEREF _Toc118103052 \h </w:instrText>
        </w:r>
        <w:r>
          <w:rPr>
            <w:webHidden/>
          </w:rPr>
        </w:r>
        <w:r>
          <w:rPr>
            <w:webHidden/>
          </w:rPr>
          <w:fldChar w:fldCharType="separate"/>
        </w:r>
        <w:r w:rsidR="006F5C1B">
          <w:rPr>
            <w:webHidden/>
          </w:rPr>
          <w:t>71</w:t>
        </w:r>
        <w:r>
          <w:rPr>
            <w:webHidden/>
          </w:rPr>
          <w:fldChar w:fldCharType="end"/>
        </w:r>
      </w:hyperlink>
    </w:p>
    <w:p w14:paraId="5EE0FD91" w14:textId="39F54AC9" w:rsidR="008A2CD2" w:rsidRDefault="008A2CD2">
      <w:pPr>
        <w:pStyle w:val="TOC1"/>
        <w:rPr>
          <w:rFonts w:asciiTheme="minorHAnsi" w:eastAsiaTheme="minorEastAsia" w:hAnsiTheme="minorHAnsi" w:cstheme="minorBidi"/>
          <w:b w:val="0"/>
          <w:sz w:val="22"/>
          <w:szCs w:val="22"/>
          <w:lang w:val="en-GB" w:eastAsia="en-GB"/>
        </w:rPr>
      </w:pPr>
      <w:hyperlink w:anchor="_Toc118103053" w:history="1">
        <w:r w:rsidRPr="009F75EF">
          <w:rPr>
            <w:rStyle w:val="Hyperlink"/>
          </w:rPr>
          <w:t>General recorded – aerobics</w:t>
        </w:r>
        <w:r>
          <w:rPr>
            <w:webHidden/>
          </w:rPr>
          <w:tab/>
        </w:r>
        <w:r>
          <w:rPr>
            <w:webHidden/>
          </w:rPr>
          <w:fldChar w:fldCharType="begin"/>
        </w:r>
        <w:r>
          <w:rPr>
            <w:webHidden/>
          </w:rPr>
          <w:instrText xml:space="preserve"> PAGEREF _Toc118103053 \h </w:instrText>
        </w:r>
        <w:r>
          <w:rPr>
            <w:webHidden/>
          </w:rPr>
        </w:r>
        <w:r>
          <w:rPr>
            <w:webHidden/>
          </w:rPr>
          <w:fldChar w:fldCharType="separate"/>
        </w:r>
        <w:r w:rsidR="006F5C1B">
          <w:rPr>
            <w:webHidden/>
          </w:rPr>
          <w:t>72</w:t>
        </w:r>
        <w:r>
          <w:rPr>
            <w:webHidden/>
          </w:rPr>
          <w:fldChar w:fldCharType="end"/>
        </w:r>
      </w:hyperlink>
    </w:p>
    <w:p w14:paraId="786C7F9C" w14:textId="291DE3BE" w:rsidR="008A2CD2" w:rsidRDefault="008A2CD2">
      <w:pPr>
        <w:pStyle w:val="TOC1"/>
        <w:rPr>
          <w:rFonts w:asciiTheme="minorHAnsi" w:eastAsiaTheme="minorEastAsia" w:hAnsiTheme="minorHAnsi" w:cstheme="minorBidi"/>
          <w:b w:val="0"/>
          <w:sz w:val="22"/>
          <w:szCs w:val="22"/>
          <w:lang w:val="en-GB" w:eastAsia="en-GB"/>
        </w:rPr>
      </w:pPr>
      <w:hyperlink w:anchor="_Toc118103054" w:history="1">
        <w:r w:rsidRPr="009F75EF">
          <w:rPr>
            <w:rStyle w:val="Hyperlink"/>
          </w:rPr>
          <w:t>General recorded – shops at Christmas</w:t>
        </w:r>
        <w:r>
          <w:rPr>
            <w:webHidden/>
          </w:rPr>
          <w:tab/>
        </w:r>
        <w:r>
          <w:rPr>
            <w:webHidden/>
          </w:rPr>
          <w:fldChar w:fldCharType="begin"/>
        </w:r>
        <w:r>
          <w:rPr>
            <w:webHidden/>
          </w:rPr>
          <w:instrText xml:space="preserve"> PAGEREF _Toc118103054 \h </w:instrText>
        </w:r>
        <w:r>
          <w:rPr>
            <w:webHidden/>
          </w:rPr>
        </w:r>
        <w:r>
          <w:rPr>
            <w:webHidden/>
          </w:rPr>
          <w:fldChar w:fldCharType="separate"/>
        </w:r>
        <w:r w:rsidR="006F5C1B">
          <w:rPr>
            <w:webHidden/>
          </w:rPr>
          <w:t>73</w:t>
        </w:r>
        <w:r>
          <w:rPr>
            <w:webHidden/>
          </w:rPr>
          <w:fldChar w:fldCharType="end"/>
        </w:r>
      </w:hyperlink>
    </w:p>
    <w:p w14:paraId="75687F00" w14:textId="5003A51F" w:rsidR="008A2CD2" w:rsidRDefault="008A2CD2">
      <w:pPr>
        <w:pStyle w:val="TOC1"/>
        <w:rPr>
          <w:rFonts w:asciiTheme="minorHAnsi" w:eastAsiaTheme="minorEastAsia" w:hAnsiTheme="minorHAnsi" w:cstheme="minorBidi"/>
          <w:b w:val="0"/>
          <w:sz w:val="22"/>
          <w:szCs w:val="22"/>
          <w:lang w:val="en-GB" w:eastAsia="en-GB"/>
        </w:rPr>
      </w:pPr>
      <w:hyperlink w:anchor="_Toc118103055" w:history="1">
        <w:r w:rsidRPr="009F75EF">
          <w:rPr>
            <w:rStyle w:val="Hyperlink"/>
          </w:rPr>
          <w:t>General recorded – Welsh language analogy</w:t>
        </w:r>
        <w:r>
          <w:rPr>
            <w:webHidden/>
          </w:rPr>
          <w:tab/>
        </w:r>
        <w:r>
          <w:rPr>
            <w:webHidden/>
          </w:rPr>
          <w:fldChar w:fldCharType="begin"/>
        </w:r>
        <w:r>
          <w:rPr>
            <w:webHidden/>
          </w:rPr>
          <w:instrText xml:space="preserve"> PAGEREF _Toc118103055 \h </w:instrText>
        </w:r>
        <w:r>
          <w:rPr>
            <w:webHidden/>
          </w:rPr>
        </w:r>
        <w:r>
          <w:rPr>
            <w:webHidden/>
          </w:rPr>
          <w:fldChar w:fldCharType="separate"/>
        </w:r>
        <w:r w:rsidR="006F5C1B">
          <w:rPr>
            <w:webHidden/>
          </w:rPr>
          <w:t>74</w:t>
        </w:r>
        <w:r>
          <w:rPr>
            <w:webHidden/>
          </w:rPr>
          <w:fldChar w:fldCharType="end"/>
        </w:r>
      </w:hyperlink>
    </w:p>
    <w:p w14:paraId="44DD229A" w14:textId="2A5A8B71" w:rsidR="008A2CD2" w:rsidRDefault="008A2CD2">
      <w:pPr>
        <w:pStyle w:val="TOC1"/>
        <w:rPr>
          <w:rFonts w:asciiTheme="minorHAnsi" w:eastAsiaTheme="minorEastAsia" w:hAnsiTheme="minorHAnsi" w:cstheme="minorBidi"/>
          <w:b w:val="0"/>
          <w:sz w:val="22"/>
          <w:szCs w:val="22"/>
          <w:lang w:val="en-GB" w:eastAsia="en-GB"/>
        </w:rPr>
      </w:pPr>
      <w:hyperlink w:anchor="_Toc118103056" w:history="1">
        <w:r w:rsidRPr="009F75EF">
          <w:rPr>
            <w:rStyle w:val="Hyperlink"/>
          </w:rPr>
          <w:t>Background music system suppliers</w:t>
        </w:r>
        <w:r>
          <w:rPr>
            <w:webHidden/>
          </w:rPr>
          <w:tab/>
        </w:r>
        <w:r>
          <w:rPr>
            <w:webHidden/>
          </w:rPr>
          <w:fldChar w:fldCharType="begin"/>
        </w:r>
        <w:r>
          <w:rPr>
            <w:webHidden/>
          </w:rPr>
          <w:instrText xml:space="preserve"> PAGEREF _Toc118103056 \h </w:instrText>
        </w:r>
        <w:r>
          <w:rPr>
            <w:webHidden/>
          </w:rPr>
        </w:r>
        <w:r>
          <w:rPr>
            <w:webHidden/>
          </w:rPr>
          <w:fldChar w:fldCharType="separate"/>
        </w:r>
        <w:r w:rsidR="006F5C1B">
          <w:rPr>
            <w:webHidden/>
          </w:rPr>
          <w:t>76</w:t>
        </w:r>
        <w:r>
          <w:rPr>
            <w:webHidden/>
          </w:rPr>
          <w:fldChar w:fldCharType="end"/>
        </w:r>
      </w:hyperlink>
    </w:p>
    <w:p w14:paraId="728554AB" w14:textId="2F66C780" w:rsidR="008A2CD2" w:rsidRDefault="008A2CD2">
      <w:pPr>
        <w:pStyle w:val="TOC1"/>
        <w:rPr>
          <w:rFonts w:asciiTheme="minorHAnsi" w:eastAsiaTheme="minorEastAsia" w:hAnsiTheme="minorHAnsi" w:cstheme="minorBidi"/>
          <w:b w:val="0"/>
          <w:sz w:val="22"/>
          <w:szCs w:val="22"/>
          <w:lang w:val="en-GB" w:eastAsia="en-GB"/>
        </w:rPr>
      </w:pPr>
      <w:hyperlink w:anchor="_Toc118103057" w:history="1">
        <w:r w:rsidRPr="009F75EF">
          <w:rPr>
            <w:rStyle w:val="Hyperlink"/>
          </w:rPr>
          <w:t>Sports stadiums</w:t>
        </w:r>
        <w:r>
          <w:rPr>
            <w:webHidden/>
          </w:rPr>
          <w:tab/>
        </w:r>
        <w:r>
          <w:rPr>
            <w:webHidden/>
          </w:rPr>
          <w:fldChar w:fldCharType="begin"/>
        </w:r>
        <w:r>
          <w:rPr>
            <w:webHidden/>
          </w:rPr>
          <w:instrText xml:space="preserve"> PAGEREF _Toc118103057 \h </w:instrText>
        </w:r>
        <w:r>
          <w:rPr>
            <w:webHidden/>
          </w:rPr>
        </w:r>
        <w:r>
          <w:rPr>
            <w:webHidden/>
          </w:rPr>
          <w:fldChar w:fldCharType="separate"/>
        </w:r>
        <w:r w:rsidR="006F5C1B">
          <w:rPr>
            <w:webHidden/>
          </w:rPr>
          <w:t>77</w:t>
        </w:r>
        <w:r>
          <w:rPr>
            <w:webHidden/>
          </w:rPr>
          <w:fldChar w:fldCharType="end"/>
        </w:r>
      </w:hyperlink>
    </w:p>
    <w:p w14:paraId="000E2574" w14:textId="487E82CB" w:rsidR="008A2CD2" w:rsidRDefault="008A2CD2">
      <w:pPr>
        <w:pStyle w:val="TOC1"/>
        <w:rPr>
          <w:rFonts w:asciiTheme="minorHAnsi" w:eastAsiaTheme="minorEastAsia" w:hAnsiTheme="minorHAnsi" w:cstheme="minorBidi"/>
          <w:b w:val="0"/>
          <w:sz w:val="22"/>
          <w:szCs w:val="22"/>
          <w:lang w:val="en-GB" w:eastAsia="en-GB"/>
        </w:rPr>
      </w:pPr>
      <w:hyperlink w:anchor="_Toc118103058" w:history="1">
        <w:r w:rsidRPr="009F75EF">
          <w:rPr>
            <w:rStyle w:val="Hyperlink"/>
          </w:rPr>
          <w:t>UK Airlines</w:t>
        </w:r>
        <w:r>
          <w:rPr>
            <w:webHidden/>
          </w:rPr>
          <w:tab/>
        </w:r>
        <w:r>
          <w:rPr>
            <w:webHidden/>
          </w:rPr>
          <w:fldChar w:fldCharType="begin"/>
        </w:r>
        <w:r>
          <w:rPr>
            <w:webHidden/>
          </w:rPr>
          <w:instrText xml:space="preserve"> PAGEREF _Toc118103058 \h </w:instrText>
        </w:r>
        <w:r>
          <w:rPr>
            <w:webHidden/>
          </w:rPr>
        </w:r>
        <w:r>
          <w:rPr>
            <w:webHidden/>
          </w:rPr>
          <w:fldChar w:fldCharType="separate"/>
        </w:r>
        <w:r w:rsidR="006F5C1B">
          <w:rPr>
            <w:webHidden/>
          </w:rPr>
          <w:t>78</w:t>
        </w:r>
        <w:r>
          <w:rPr>
            <w:webHidden/>
          </w:rPr>
          <w:fldChar w:fldCharType="end"/>
        </w:r>
      </w:hyperlink>
    </w:p>
    <w:p w14:paraId="39BF7409" w14:textId="37CE937D" w:rsidR="008A2CD2" w:rsidRDefault="008A2CD2">
      <w:pPr>
        <w:pStyle w:val="TOC1"/>
        <w:rPr>
          <w:rFonts w:asciiTheme="minorHAnsi" w:eastAsiaTheme="minorEastAsia" w:hAnsiTheme="minorHAnsi" w:cstheme="minorBidi"/>
          <w:b w:val="0"/>
          <w:sz w:val="22"/>
          <w:szCs w:val="22"/>
          <w:lang w:val="en-GB" w:eastAsia="en-GB"/>
        </w:rPr>
      </w:pPr>
      <w:hyperlink w:anchor="_Toc118103059" w:history="1">
        <w:r w:rsidRPr="009F75EF">
          <w:rPr>
            <w:rStyle w:val="Hyperlink"/>
          </w:rPr>
          <w:t>UK Churches</w:t>
        </w:r>
        <w:r>
          <w:rPr>
            <w:webHidden/>
          </w:rPr>
          <w:tab/>
        </w:r>
        <w:r>
          <w:rPr>
            <w:webHidden/>
          </w:rPr>
          <w:fldChar w:fldCharType="begin"/>
        </w:r>
        <w:r>
          <w:rPr>
            <w:webHidden/>
          </w:rPr>
          <w:instrText xml:space="preserve"> PAGEREF _Toc118103059 \h </w:instrText>
        </w:r>
        <w:r>
          <w:rPr>
            <w:webHidden/>
          </w:rPr>
        </w:r>
        <w:r>
          <w:rPr>
            <w:webHidden/>
          </w:rPr>
          <w:fldChar w:fldCharType="separate"/>
        </w:r>
        <w:r w:rsidR="006F5C1B">
          <w:rPr>
            <w:webHidden/>
          </w:rPr>
          <w:t>80</w:t>
        </w:r>
        <w:r>
          <w:rPr>
            <w:webHidden/>
          </w:rPr>
          <w:fldChar w:fldCharType="end"/>
        </w:r>
      </w:hyperlink>
    </w:p>
    <w:p w14:paraId="00D34D26" w14:textId="2665F4EC" w:rsidR="008A2CD2" w:rsidRDefault="008A2CD2">
      <w:pPr>
        <w:pStyle w:val="TOC1"/>
        <w:rPr>
          <w:rFonts w:asciiTheme="minorHAnsi" w:eastAsiaTheme="minorEastAsia" w:hAnsiTheme="minorHAnsi" w:cstheme="minorBidi"/>
          <w:b w:val="0"/>
          <w:sz w:val="22"/>
          <w:szCs w:val="22"/>
          <w:lang w:val="en-GB" w:eastAsia="en-GB"/>
        </w:rPr>
      </w:pPr>
      <w:hyperlink w:anchor="_Toc118103060" w:history="1">
        <w:r w:rsidRPr="009F75EF">
          <w:rPr>
            <w:rStyle w:val="Hyperlink"/>
          </w:rPr>
          <w:t>UK Schools</w:t>
        </w:r>
        <w:r>
          <w:rPr>
            <w:webHidden/>
          </w:rPr>
          <w:tab/>
        </w:r>
        <w:r>
          <w:rPr>
            <w:webHidden/>
          </w:rPr>
          <w:fldChar w:fldCharType="begin"/>
        </w:r>
        <w:r>
          <w:rPr>
            <w:webHidden/>
          </w:rPr>
          <w:instrText xml:space="preserve"> PAGEREF _Toc118103060 \h </w:instrText>
        </w:r>
        <w:r>
          <w:rPr>
            <w:webHidden/>
          </w:rPr>
        </w:r>
        <w:r>
          <w:rPr>
            <w:webHidden/>
          </w:rPr>
          <w:fldChar w:fldCharType="separate"/>
        </w:r>
        <w:r w:rsidR="006F5C1B">
          <w:rPr>
            <w:webHidden/>
          </w:rPr>
          <w:t>81</w:t>
        </w:r>
        <w:r>
          <w:rPr>
            <w:webHidden/>
          </w:rPr>
          <w:fldChar w:fldCharType="end"/>
        </w:r>
      </w:hyperlink>
    </w:p>
    <w:p w14:paraId="45435DAE" w14:textId="1AF028DA" w:rsidR="008A2CD2" w:rsidRDefault="008A2CD2">
      <w:pPr>
        <w:pStyle w:val="TOC1"/>
        <w:rPr>
          <w:rFonts w:asciiTheme="minorHAnsi" w:eastAsiaTheme="minorEastAsia" w:hAnsiTheme="minorHAnsi" w:cstheme="minorBidi"/>
          <w:b w:val="0"/>
          <w:sz w:val="22"/>
          <w:szCs w:val="22"/>
          <w:lang w:val="en-GB" w:eastAsia="en-GB"/>
        </w:rPr>
      </w:pPr>
      <w:hyperlink w:anchor="_Toc118103061" w:history="1">
        <w:r w:rsidRPr="009F75EF">
          <w:rPr>
            <w:rStyle w:val="Hyperlink"/>
          </w:rPr>
          <w:t>TFL Busking</w:t>
        </w:r>
        <w:r>
          <w:rPr>
            <w:webHidden/>
          </w:rPr>
          <w:tab/>
        </w:r>
        <w:r>
          <w:rPr>
            <w:webHidden/>
          </w:rPr>
          <w:fldChar w:fldCharType="begin"/>
        </w:r>
        <w:r>
          <w:rPr>
            <w:webHidden/>
          </w:rPr>
          <w:instrText xml:space="preserve"> PAGEREF _Toc118103061 \h </w:instrText>
        </w:r>
        <w:r>
          <w:rPr>
            <w:webHidden/>
          </w:rPr>
        </w:r>
        <w:r>
          <w:rPr>
            <w:webHidden/>
          </w:rPr>
          <w:fldChar w:fldCharType="separate"/>
        </w:r>
        <w:r w:rsidR="006F5C1B">
          <w:rPr>
            <w:webHidden/>
          </w:rPr>
          <w:t>82</w:t>
        </w:r>
        <w:r>
          <w:rPr>
            <w:webHidden/>
          </w:rPr>
          <w:fldChar w:fldCharType="end"/>
        </w:r>
      </w:hyperlink>
    </w:p>
    <w:p w14:paraId="446DC2DD" w14:textId="06507C42" w:rsidR="008A2CD2" w:rsidRDefault="008A2CD2">
      <w:pPr>
        <w:pStyle w:val="TOC1"/>
        <w:rPr>
          <w:rFonts w:asciiTheme="minorHAnsi" w:eastAsiaTheme="minorEastAsia" w:hAnsiTheme="minorHAnsi" w:cstheme="minorBidi"/>
          <w:b w:val="0"/>
          <w:sz w:val="22"/>
          <w:szCs w:val="22"/>
          <w:lang w:val="en-GB" w:eastAsia="en-GB"/>
        </w:rPr>
      </w:pPr>
      <w:hyperlink w:anchor="_Toc118103062" w:history="1">
        <w:r w:rsidRPr="009F75EF">
          <w:rPr>
            <w:rStyle w:val="Hyperlink"/>
          </w:rPr>
          <w:t>ONLINE REVENUE</w:t>
        </w:r>
        <w:r>
          <w:rPr>
            <w:webHidden/>
          </w:rPr>
          <w:tab/>
        </w:r>
        <w:r>
          <w:rPr>
            <w:webHidden/>
          </w:rPr>
          <w:fldChar w:fldCharType="begin"/>
        </w:r>
        <w:r>
          <w:rPr>
            <w:webHidden/>
          </w:rPr>
          <w:instrText xml:space="preserve"> PAGEREF _Toc118103062 \h </w:instrText>
        </w:r>
        <w:r>
          <w:rPr>
            <w:webHidden/>
          </w:rPr>
        </w:r>
        <w:r>
          <w:rPr>
            <w:webHidden/>
          </w:rPr>
          <w:fldChar w:fldCharType="separate"/>
        </w:r>
        <w:r w:rsidR="006F5C1B">
          <w:rPr>
            <w:webHidden/>
          </w:rPr>
          <w:t>83</w:t>
        </w:r>
        <w:r>
          <w:rPr>
            <w:webHidden/>
          </w:rPr>
          <w:fldChar w:fldCharType="end"/>
        </w:r>
      </w:hyperlink>
    </w:p>
    <w:p w14:paraId="41D977BE" w14:textId="32889EA8" w:rsidR="008A2CD2" w:rsidRDefault="008A2CD2">
      <w:pPr>
        <w:pStyle w:val="TOC1"/>
        <w:rPr>
          <w:rFonts w:asciiTheme="minorHAnsi" w:eastAsiaTheme="minorEastAsia" w:hAnsiTheme="minorHAnsi" w:cstheme="minorBidi"/>
          <w:b w:val="0"/>
          <w:sz w:val="22"/>
          <w:szCs w:val="22"/>
          <w:lang w:val="en-GB" w:eastAsia="en-GB"/>
        </w:rPr>
      </w:pPr>
      <w:hyperlink w:anchor="_Toc118103063" w:history="1">
        <w:r w:rsidRPr="009F75EF">
          <w:rPr>
            <w:rStyle w:val="Hyperlink"/>
          </w:rPr>
          <w:t>Apple Music and Apple iTunes</w:t>
        </w:r>
        <w:r>
          <w:rPr>
            <w:webHidden/>
          </w:rPr>
          <w:tab/>
        </w:r>
        <w:r>
          <w:rPr>
            <w:webHidden/>
          </w:rPr>
          <w:fldChar w:fldCharType="begin"/>
        </w:r>
        <w:r>
          <w:rPr>
            <w:webHidden/>
          </w:rPr>
          <w:instrText xml:space="preserve"> PAGEREF _Toc118103063 \h </w:instrText>
        </w:r>
        <w:r>
          <w:rPr>
            <w:webHidden/>
          </w:rPr>
        </w:r>
        <w:r>
          <w:rPr>
            <w:webHidden/>
          </w:rPr>
          <w:fldChar w:fldCharType="separate"/>
        </w:r>
        <w:r w:rsidR="006F5C1B">
          <w:rPr>
            <w:webHidden/>
          </w:rPr>
          <w:t>85</w:t>
        </w:r>
        <w:r>
          <w:rPr>
            <w:webHidden/>
          </w:rPr>
          <w:fldChar w:fldCharType="end"/>
        </w:r>
      </w:hyperlink>
    </w:p>
    <w:p w14:paraId="4ED39D99" w14:textId="082B7FEE" w:rsidR="008A2CD2" w:rsidRDefault="008A2CD2">
      <w:pPr>
        <w:pStyle w:val="TOC1"/>
        <w:rPr>
          <w:rFonts w:asciiTheme="minorHAnsi" w:eastAsiaTheme="minorEastAsia" w:hAnsiTheme="minorHAnsi" w:cstheme="minorBidi"/>
          <w:b w:val="0"/>
          <w:sz w:val="22"/>
          <w:szCs w:val="22"/>
          <w:lang w:val="en-GB" w:eastAsia="en-GB"/>
        </w:rPr>
      </w:pPr>
      <w:hyperlink w:anchor="_Toc118103064" w:history="1">
        <w:r w:rsidRPr="009F75EF">
          <w:rPr>
            <w:rStyle w:val="Hyperlink"/>
          </w:rPr>
          <w:t>YouTube</w:t>
        </w:r>
        <w:r>
          <w:rPr>
            <w:webHidden/>
          </w:rPr>
          <w:tab/>
        </w:r>
        <w:r>
          <w:rPr>
            <w:webHidden/>
          </w:rPr>
          <w:fldChar w:fldCharType="begin"/>
        </w:r>
        <w:r>
          <w:rPr>
            <w:webHidden/>
          </w:rPr>
          <w:instrText xml:space="preserve"> PAGEREF _Toc118103064 \h </w:instrText>
        </w:r>
        <w:r>
          <w:rPr>
            <w:webHidden/>
          </w:rPr>
        </w:r>
        <w:r>
          <w:rPr>
            <w:webHidden/>
          </w:rPr>
          <w:fldChar w:fldCharType="separate"/>
        </w:r>
        <w:r w:rsidR="006F5C1B">
          <w:rPr>
            <w:webHidden/>
          </w:rPr>
          <w:t>86</w:t>
        </w:r>
        <w:r>
          <w:rPr>
            <w:webHidden/>
          </w:rPr>
          <w:fldChar w:fldCharType="end"/>
        </w:r>
      </w:hyperlink>
    </w:p>
    <w:p w14:paraId="2751CDCD" w14:textId="71800899" w:rsidR="008A2CD2" w:rsidRDefault="008A2CD2">
      <w:pPr>
        <w:pStyle w:val="TOC1"/>
        <w:rPr>
          <w:rFonts w:asciiTheme="minorHAnsi" w:eastAsiaTheme="minorEastAsia" w:hAnsiTheme="minorHAnsi" w:cstheme="minorBidi"/>
          <w:b w:val="0"/>
          <w:sz w:val="22"/>
          <w:szCs w:val="22"/>
          <w:lang w:val="en-GB" w:eastAsia="en-GB"/>
        </w:rPr>
      </w:pPr>
      <w:hyperlink w:anchor="_Toc118103065" w:history="1">
        <w:r w:rsidRPr="009F75EF">
          <w:rPr>
            <w:rStyle w:val="Hyperlink"/>
          </w:rPr>
          <w:t>Spotify</w:t>
        </w:r>
        <w:r>
          <w:rPr>
            <w:webHidden/>
          </w:rPr>
          <w:tab/>
        </w:r>
        <w:r>
          <w:rPr>
            <w:webHidden/>
          </w:rPr>
          <w:fldChar w:fldCharType="begin"/>
        </w:r>
        <w:r>
          <w:rPr>
            <w:webHidden/>
          </w:rPr>
          <w:instrText xml:space="preserve"> PAGEREF _Toc118103065 \h </w:instrText>
        </w:r>
        <w:r>
          <w:rPr>
            <w:webHidden/>
          </w:rPr>
        </w:r>
        <w:r>
          <w:rPr>
            <w:webHidden/>
          </w:rPr>
          <w:fldChar w:fldCharType="separate"/>
        </w:r>
        <w:r w:rsidR="006F5C1B">
          <w:rPr>
            <w:webHidden/>
          </w:rPr>
          <w:t>88</w:t>
        </w:r>
        <w:r>
          <w:rPr>
            <w:webHidden/>
          </w:rPr>
          <w:fldChar w:fldCharType="end"/>
        </w:r>
      </w:hyperlink>
    </w:p>
    <w:p w14:paraId="0850F570" w14:textId="6686E0C4" w:rsidR="008A2CD2" w:rsidRDefault="008A2CD2">
      <w:pPr>
        <w:pStyle w:val="TOC1"/>
        <w:rPr>
          <w:rFonts w:asciiTheme="minorHAnsi" w:eastAsiaTheme="minorEastAsia" w:hAnsiTheme="minorHAnsi" w:cstheme="minorBidi"/>
          <w:b w:val="0"/>
          <w:sz w:val="22"/>
          <w:szCs w:val="22"/>
          <w:lang w:val="en-GB" w:eastAsia="en-GB"/>
        </w:rPr>
      </w:pPr>
      <w:hyperlink w:anchor="_Toc118103066" w:history="1">
        <w:r w:rsidRPr="009F75EF">
          <w:rPr>
            <w:rStyle w:val="Hyperlink"/>
          </w:rPr>
          <w:t>GEOL within broadcast blanket</w:t>
        </w:r>
        <w:r>
          <w:rPr>
            <w:webHidden/>
          </w:rPr>
          <w:tab/>
        </w:r>
        <w:r>
          <w:rPr>
            <w:webHidden/>
          </w:rPr>
          <w:fldChar w:fldCharType="begin"/>
        </w:r>
        <w:r>
          <w:rPr>
            <w:webHidden/>
          </w:rPr>
          <w:instrText xml:space="preserve"> PAGEREF _Toc118103066 \h </w:instrText>
        </w:r>
        <w:r>
          <w:rPr>
            <w:webHidden/>
          </w:rPr>
        </w:r>
        <w:r>
          <w:rPr>
            <w:webHidden/>
          </w:rPr>
          <w:fldChar w:fldCharType="separate"/>
        </w:r>
        <w:r w:rsidR="006F5C1B">
          <w:rPr>
            <w:webHidden/>
          </w:rPr>
          <w:t>89</w:t>
        </w:r>
        <w:r>
          <w:rPr>
            <w:webHidden/>
          </w:rPr>
          <w:fldChar w:fldCharType="end"/>
        </w:r>
      </w:hyperlink>
    </w:p>
    <w:p w14:paraId="24E47380" w14:textId="74C182E5" w:rsidR="008A2CD2" w:rsidRDefault="008A2CD2">
      <w:pPr>
        <w:pStyle w:val="TOC1"/>
        <w:rPr>
          <w:rFonts w:asciiTheme="minorHAnsi" w:eastAsiaTheme="minorEastAsia" w:hAnsiTheme="minorHAnsi" w:cstheme="minorBidi"/>
          <w:b w:val="0"/>
          <w:sz w:val="22"/>
          <w:szCs w:val="22"/>
          <w:lang w:val="en-GB" w:eastAsia="en-GB"/>
        </w:rPr>
      </w:pPr>
      <w:hyperlink w:anchor="_Toc118103067" w:history="1">
        <w:r w:rsidRPr="009F75EF">
          <w:rPr>
            <w:rStyle w:val="Hyperlink"/>
          </w:rPr>
          <w:t>Blanket GEOL standalone licences</w:t>
        </w:r>
        <w:r>
          <w:rPr>
            <w:webHidden/>
          </w:rPr>
          <w:tab/>
        </w:r>
        <w:r>
          <w:rPr>
            <w:webHidden/>
          </w:rPr>
          <w:fldChar w:fldCharType="begin"/>
        </w:r>
        <w:r>
          <w:rPr>
            <w:webHidden/>
          </w:rPr>
          <w:instrText xml:space="preserve"> PAGEREF _Toc118103067 \h </w:instrText>
        </w:r>
        <w:r>
          <w:rPr>
            <w:webHidden/>
          </w:rPr>
        </w:r>
        <w:r>
          <w:rPr>
            <w:webHidden/>
          </w:rPr>
          <w:fldChar w:fldCharType="separate"/>
        </w:r>
        <w:r w:rsidR="006F5C1B">
          <w:rPr>
            <w:webHidden/>
          </w:rPr>
          <w:t>91</w:t>
        </w:r>
        <w:r>
          <w:rPr>
            <w:webHidden/>
          </w:rPr>
          <w:fldChar w:fldCharType="end"/>
        </w:r>
      </w:hyperlink>
    </w:p>
    <w:p w14:paraId="6B2FB69C" w14:textId="04280250" w:rsidR="008A2CD2" w:rsidRDefault="008A2CD2">
      <w:pPr>
        <w:pStyle w:val="TOC1"/>
        <w:rPr>
          <w:rFonts w:asciiTheme="minorHAnsi" w:eastAsiaTheme="minorEastAsia" w:hAnsiTheme="minorHAnsi" w:cstheme="minorBidi"/>
          <w:b w:val="0"/>
          <w:sz w:val="22"/>
          <w:szCs w:val="22"/>
          <w:lang w:val="en-GB" w:eastAsia="en-GB"/>
        </w:rPr>
      </w:pPr>
      <w:hyperlink w:anchor="_Toc118103068" w:history="1">
        <w:r w:rsidRPr="009F75EF">
          <w:rPr>
            <w:rStyle w:val="Hyperlink"/>
          </w:rPr>
          <w:t>BBC iPlayer</w:t>
        </w:r>
        <w:r>
          <w:rPr>
            <w:webHidden/>
          </w:rPr>
          <w:tab/>
        </w:r>
        <w:r>
          <w:rPr>
            <w:webHidden/>
          </w:rPr>
          <w:fldChar w:fldCharType="begin"/>
        </w:r>
        <w:r>
          <w:rPr>
            <w:webHidden/>
          </w:rPr>
          <w:instrText xml:space="preserve"> PAGEREF _Toc118103068 \h </w:instrText>
        </w:r>
        <w:r>
          <w:rPr>
            <w:webHidden/>
          </w:rPr>
        </w:r>
        <w:r>
          <w:rPr>
            <w:webHidden/>
          </w:rPr>
          <w:fldChar w:fldCharType="separate"/>
        </w:r>
        <w:r w:rsidR="006F5C1B">
          <w:rPr>
            <w:webHidden/>
          </w:rPr>
          <w:t>92</w:t>
        </w:r>
        <w:r>
          <w:rPr>
            <w:webHidden/>
          </w:rPr>
          <w:fldChar w:fldCharType="end"/>
        </w:r>
      </w:hyperlink>
    </w:p>
    <w:p w14:paraId="207D78F5" w14:textId="680322F7" w:rsidR="008A2CD2" w:rsidRDefault="008A2CD2">
      <w:pPr>
        <w:pStyle w:val="TOC1"/>
        <w:rPr>
          <w:rFonts w:asciiTheme="minorHAnsi" w:eastAsiaTheme="minorEastAsia" w:hAnsiTheme="minorHAnsi" w:cstheme="minorBidi"/>
          <w:b w:val="0"/>
          <w:sz w:val="22"/>
          <w:szCs w:val="22"/>
          <w:lang w:val="en-GB" w:eastAsia="en-GB"/>
        </w:rPr>
      </w:pPr>
      <w:hyperlink w:anchor="_Toc118103069" w:history="1">
        <w:r w:rsidRPr="009F75EF">
          <w:rPr>
            <w:rStyle w:val="Hyperlink"/>
          </w:rPr>
          <w:t>Multi-territory online licences</w:t>
        </w:r>
        <w:r>
          <w:rPr>
            <w:webHidden/>
          </w:rPr>
          <w:tab/>
        </w:r>
        <w:r>
          <w:rPr>
            <w:webHidden/>
          </w:rPr>
          <w:fldChar w:fldCharType="begin"/>
        </w:r>
        <w:r>
          <w:rPr>
            <w:webHidden/>
          </w:rPr>
          <w:instrText xml:space="preserve"> PAGEREF _Toc118103069 \h </w:instrText>
        </w:r>
        <w:r>
          <w:rPr>
            <w:webHidden/>
          </w:rPr>
        </w:r>
        <w:r>
          <w:rPr>
            <w:webHidden/>
          </w:rPr>
          <w:fldChar w:fldCharType="separate"/>
        </w:r>
        <w:r w:rsidR="006F5C1B">
          <w:rPr>
            <w:webHidden/>
          </w:rPr>
          <w:t>93</w:t>
        </w:r>
        <w:r>
          <w:rPr>
            <w:webHidden/>
          </w:rPr>
          <w:fldChar w:fldCharType="end"/>
        </w:r>
      </w:hyperlink>
    </w:p>
    <w:p w14:paraId="08961344" w14:textId="411B4E79" w:rsidR="008A2CD2" w:rsidRDefault="008A2CD2">
      <w:pPr>
        <w:pStyle w:val="TOC1"/>
        <w:rPr>
          <w:rFonts w:asciiTheme="minorHAnsi" w:eastAsiaTheme="minorEastAsia" w:hAnsiTheme="minorHAnsi" w:cstheme="minorBidi"/>
          <w:b w:val="0"/>
          <w:sz w:val="22"/>
          <w:szCs w:val="22"/>
          <w:lang w:val="en-GB" w:eastAsia="en-GB"/>
        </w:rPr>
      </w:pPr>
      <w:hyperlink w:anchor="_Toc118103070" w:history="1">
        <w:r w:rsidRPr="009F75EF">
          <w:rPr>
            <w:rStyle w:val="Hyperlink"/>
          </w:rPr>
          <w:t>Cloud locker services</w:t>
        </w:r>
        <w:r>
          <w:rPr>
            <w:webHidden/>
          </w:rPr>
          <w:tab/>
        </w:r>
        <w:r>
          <w:rPr>
            <w:webHidden/>
          </w:rPr>
          <w:fldChar w:fldCharType="begin"/>
        </w:r>
        <w:r>
          <w:rPr>
            <w:webHidden/>
          </w:rPr>
          <w:instrText xml:space="preserve"> PAGEREF _Toc118103070 \h </w:instrText>
        </w:r>
        <w:r>
          <w:rPr>
            <w:webHidden/>
          </w:rPr>
        </w:r>
        <w:r>
          <w:rPr>
            <w:webHidden/>
          </w:rPr>
          <w:fldChar w:fldCharType="separate"/>
        </w:r>
        <w:r w:rsidR="006F5C1B">
          <w:rPr>
            <w:webHidden/>
          </w:rPr>
          <w:t>94</w:t>
        </w:r>
        <w:r>
          <w:rPr>
            <w:webHidden/>
          </w:rPr>
          <w:fldChar w:fldCharType="end"/>
        </w:r>
      </w:hyperlink>
    </w:p>
    <w:p w14:paraId="006DDD64" w14:textId="0498949C" w:rsidR="008A2CD2" w:rsidRDefault="008A2CD2">
      <w:pPr>
        <w:pStyle w:val="TOC1"/>
        <w:rPr>
          <w:rFonts w:asciiTheme="minorHAnsi" w:eastAsiaTheme="minorEastAsia" w:hAnsiTheme="minorHAnsi" w:cstheme="minorBidi"/>
          <w:b w:val="0"/>
          <w:sz w:val="22"/>
          <w:szCs w:val="22"/>
          <w:lang w:val="en-GB" w:eastAsia="en-GB"/>
        </w:rPr>
      </w:pPr>
      <w:hyperlink w:anchor="_Toc118103071" w:history="1">
        <w:r w:rsidRPr="009F75EF">
          <w:rPr>
            <w:rStyle w:val="Hyperlink"/>
          </w:rPr>
          <w:t>Limited Online Music Licence</w:t>
        </w:r>
        <w:r>
          <w:rPr>
            <w:webHidden/>
          </w:rPr>
          <w:tab/>
        </w:r>
        <w:r>
          <w:rPr>
            <w:webHidden/>
          </w:rPr>
          <w:fldChar w:fldCharType="begin"/>
        </w:r>
        <w:r>
          <w:rPr>
            <w:webHidden/>
          </w:rPr>
          <w:instrText xml:space="preserve"> PAGEREF _Toc118103071 \h </w:instrText>
        </w:r>
        <w:r>
          <w:rPr>
            <w:webHidden/>
          </w:rPr>
        </w:r>
        <w:r>
          <w:rPr>
            <w:webHidden/>
          </w:rPr>
          <w:fldChar w:fldCharType="separate"/>
        </w:r>
        <w:r w:rsidR="006F5C1B">
          <w:rPr>
            <w:webHidden/>
          </w:rPr>
          <w:t>95</w:t>
        </w:r>
        <w:r>
          <w:rPr>
            <w:webHidden/>
          </w:rPr>
          <w:fldChar w:fldCharType="end"/>
        </w:r>
      </w:hyperlink>
    </w:p>
    <w:p w14:paraId="11D2F5F6" w14:textId="7DBD6C6A" w:rsidR="008A2CD2" w:rsidRDefault="008A2CD2">
      <w:pPr>
        <w:pStyle w:val="TOC1"/>
        <w:rPr>
          <w:rFonts w:asciiTheme="minorHAnsi" w:eastAsiaTheme="minorEastAsia" w:hAnsiTheme="minorHAnsi" w:cstheme="minorBidi"/>
          <w:b w:val="0"/>
          <w:sz w:val="22"/>
          <w:szCs w:val="22"/>
          <w:lang w:val="en-GB" w:eastAsia="en-GB"/>
        </w:rPr>
      </w:pPr>
      <w:hyperlink w:anchor="_Toc118103072" w:history="1">
        <w:r w:rsidRPr="009F75EF">
          <w:rPr>
            <w:rStyle w:val="Hyperlink"/>
          </w:rPr>
          <w:t>Online karaoke services</w:t>
        </w:r>
        <w:r>
          <w:rPr>
            <w:webHidden/>
          </w:rPr>
          <w:tab/>
        </w:r>
        <w:r>
          <w:rPr>
            <w:webHidden/>
          </w:rPr>
          <w:fldChar w:fldCharType="begin"/>
        </w:r>
        <w:r>
          <w:rPr>
            <w:webHidden/>
          </w:rPr>
          <w:instrText xml:space="preserve"> PAGEREF _Toc118103072 \h </w:instrText>
        </w:r>
        <w:r>
          <w:rPr>
            <w:webHidden/>
          </w:rPr>
        </w:r>
        <w:r>
          <w:rPr>
            <w:webHidden/>
          </w:rPr>
          <w:fldChar w:fldCharType="separate"/>
        </w:r>
        <w:r w:rsidR="006F5C1B">
          <w:rPr>
            <w:webHidden/>
          </w:rPr>
          <w:t>97</w:t>
        </w:r>
        <w:r>
          <w:rPr>
            <w:webHidden/>
          </w:rPr>
          <w:fldChar w:fldCharType="end"/>
        </w:r>
      </w:hyperlink>
    </w:p>
    <w:p w14:paraId="65328D6C" w14:textId="6503F9B9" w:rsidR="008A2CD2" w:rsidRDefault="008A2CD2">
      <w:pPr>
        <w:pStyle w:val="TOC1"/>
        <w:rPr>
          <w:rFonts w:asciiTheme="minorHAnsi" w:eastAsiaTheme="minorEastAsia" w:hAnsiTheme="minorHAnsi" w:cstheme="minorBidi"/>
          <w:b w:val="0"/>
          <w:sz w:val="22"/>
          <w:szCs w:val="22"/>
          <w:lang w:val="en-GB" w:eastAsia="en-GB"/>
        </w:rPr>
      </w:pPr>
      <w:hyperlink w:anchor="_Toc118103073" w:history="1">
        <w:r w:rsidRPr="009F75EF">
          <w:rPr>
            <w:rStyle w:val="Hyperlink"/>
          </w:rPr>
          <w:t>Business to business music suppliers (MSB2B)</w:t>
        </w:r>
        <w:r>
          <w:rPr>
            <w:webHidden/>
          </w:rPr>
          <w:tab/>
        </w:r>
        <w:r>
          <w:rPr>
            <w:webHidden/>
          </w:rPr>
          <w:fldChar w:fldCharType="begin"/>
        </w:r>
        <w:r>
          <w:rPr>
            <w:webHidden/>
          </w:rPr>
          <w:instrText xml:space="preserve"> PAGEREF _Toc118103073 \h </w:instrText>
        </w:r>
        <w:r>
          <w:rPr>
            <w:webHidden/>
          </w:rPr>
        </w:r>
        <w:r>
          <w:rPr>
            <w:webHidden/>
          </w:rPr>
          <w:fldChar w:fldCharType="separate"/>
        </w:r>
        <w:r w:rsidR="006F5C1B">
          <w:rPr>
            <w:webHidden/>
          </w:rPr>
          <w:t>99</w:t>
        </w:r>
        <w:r>
          <w:rPr>
            <w:webHidden/>
          </w:rPr>
          <w:fldChar w:fldCharType="end"/>
        </w:r>
      </w:hyperlink>
    </w:p>
    <w:p w14:paraId="5F685045" w14:textId="08C7758A" w:rsidR="008A2CD2" w:rsidRDefault="008A2CD2">
      <w:pPr>
        <w:pStyle w:val="TOC1"/>
        <w:rPr>
          <w:rFonts w:asciiTheme="minorHAnsi" w:eastAsiaTheme="minorEastAsia" w:hAnsiTheme="minorHAnsi" w:cstheme="minorBidi"/>
          <w:b w:val="0"/>
          <w:sz w:val="22"/>
          <w:szCs w:val="22"/>
          <w:lang w:val="en-GB" w:eastAsia="en-GB"/>
        </w:rPr>
      </w:pPr>
      <w:hyperlink w:anchor="_Toc118103074" w:history="1">
        <w:r w:rsidRPr="009F75EF">
          <w:rPr>
            <w:rStyle w:val="Hyperlink"/>
          </w:rPr>
          <w:t>Performing right online</w:t>
        </w:r>
        <w:r>
          <w:rPr>
            <w:webHidden/>
          </w:rPr>
          <w:tab/>
        </w:r>
        <w:r>
          <w:rPr>
            <w:webHidden/>
          </w:rPr>
          <w:fldChar w:fldCharType="begin"/>
        </w:r>
        <w:r>
          <w:rPr>
            <w:webHidden/>
          </w:rPr>
          <w:instrText xml:space="preserve"> PAGEREF _Toc118103074 \h </w:instrText>
        </w:r>
        <w:r>
          <w:rPr>
            <w:webHidden/>
          </w:rPr>
        </w:r>
        <w:r>
          <w:rPr>
            <w:webHidden/>
          </w:rPr>
          <w:fldChar w:fldCharType="separate"/>
        </w:r>
        <w:r w:rsidR="006F5C1B">
          <w:rPr>
            <w:webHidden/>
          </w:rPr>
          <w:t>100</w:t>
        </w:r>
        <w:r>
          <w:rPr>
            <w:webHidden/>
          </w:rPr>
          <w:fldChar w:fldCharType="end"/>
        </w:r>
      </w:hyperlink>
    </w:p>
    <w:p w14:paraId="3FDC5C1B" w14:textId="59F43FDF" w:rsidR="008A2CD2" w:rsidRDefault="008A2CD2">
      <w:pPr>
        <w:pStyle w:val="TOC1"/>
        <w:rPr>
          <w:rFonts w:asciiTheme="minorHAnsi" w:eastAsiaTheme="minorEastAsia" w:hAnsiTheme="minorHAnsi" w:cstheme="minorBidi"/>
          <w:b w:val="0"/>
          <w:sz w:val="22"/>
          <w:szCs w:val="22"/>
          <w:lang w:val="en-GB" w:eastAsia="en-GB"/>
        </w:rPr>
      </w:pPr>
      <w:hyperlink w:anchor="_Toc118103075" w:history="1">
        <w:r w:rsidRPr="009F75EF">
          <w:rPr>
            <w:rStyle w:val="Hyperlink"/>
          </w:rPr>
          <w:t>INTERNATIONAL REVENUE</w:t>
        </w:r>
        <w:r>
          <w:rPr>
            <w:webHidden/>
          </w:rPr>
          <w:tab/>
        </w:r>
        <w:r>
          <w:rPr>
            <w:webHidden/>
          </w:rPr>
          <w:fldChar w:fldCharType="begin"/>
        </w:r>
        <w:r>
          <w:rPr>
            <w:webHidden/>
          </w:rPr>
          <w:instrText xml:space="preserve"> PAGEREF _Toc118103075 \h </w:instrText>
        </w:r>
        <w:r>
          <w:rPr>
            <w:webHidden/>
          </w:rPr>
        </w:r>
        <w:r>
          <w:rPr>
            <w:webHidden/>
          </w:rPr>
          <w:fldChar w:fldCharType="separate"/>
        </w:r>
        <w:r w:rsidR="006F5C1B">
          <w:rPr>
            <w:webHidden/>
          </w:rPr>
          <w:t>101</w:t>
        </w:r>
        <w:r>
          <w:rPr>
            <w:webHidden/>
          </w:rPr>
          <w:fldChar w:fldCharType="end"/>
        </w:r>
      </w:hyperlink>
    </w:p>
    <w:p w14:paraId="03C64703" w14:textId="4E903A07" w:rsidR="008A2CD2" w:rsidRDefault="008A2CD2">
      <w:pPr>
        <w:pStyle w:val="TOC1"/>
        <w:rPr>
          <w:rFonts w:asciiTheme="minorHAnsi" w:eastAsiaTheme="minorEastAsia" w:hAnsiTheme="minorHAnsi" w:cstheme="minorBidi"/>
          <w:b w:val="0"/>
          <w:sz w:val="22"/>
          <w:szCs w:val="22"/>
          <w:lang w:val="en-GB" w:eastAsia="en-GB"/>
        </w:rPr>
      </w:pPr>
      <w:hyperlink w:anchor="_Toc118103076" w:history="1">
        <w:r w:rsidRPr="009F75EF">
          <w:rPr>
            <w:rStyle w:val="Hyperlink"/>
          </w:rPr>
          <w:t>Revenue received from affiliate societies</w:t>
        </w:r>
        <w:r>
          <w:rPr>
            <w:webHidden/>
          </w:rPr>
          <w:tab/>
        </w:r>
        <w:r>
          <w:rPr>
            <w:webHidden/>
          </w:rPr>
          <w:fldChar w:fldCharType="begin"/>
        </w:r>
        <w:r>
          <w:rPr>
            <w:webHidden/>
          </w:rPr>
          <w:instrText xml:space="preserve"> PAGEREF _Toc118103076 \h </w:instrText>
        </w:r>
        <w:r>
          <w:rPr>
            <w:webHidden/>
          </w:rPr>
        </w:r>
        <w:r>
          <w:rPr>
            <w:webHidden/>
          </w:rPr>
          <w:fldChar w:fldCharType="separate"/>
        </w:r>
        <w:r w:rsidR="006F5C1B">
          <w:rPr>
            <w:webHidden/>
          </w:rPr>
          <w:t>102</w:t>
        </w:r>
        <w:r>
          <w:rPr>
            <w:webHidden/>
          </w:rPr>
          <w:fldChar w:fldCharType="end"/>
        </w:r>
      </w:hyperlink>
    </w:p>
    <w:p w14:paraId="689EF157" w14:textId="7232D88D" w:rsidR="008A2CD2" w:rsidRDefault="008A2CD2">
      <w:pPr>
        <w:pStyle w:val="TOC1"/>
        <w:rPr>
          <w:rFonts w:asciiTheme="minorHAnsi" w:eastAsiaTheme="minorEastAsia" w:hAnsiTheme="minorHAnsi" w:cstheme="minorBidi"/>
          <w:b w:val="0"/>
          <w:sz w:val="22"/>
          <w:szCs w:val="22"/>
          <w:lang w:val="en-GB" w:eastAsia="en-GB"/>
        </w:rPr>
      </w:pPr>
      <w:hyperlink w:anchor="_Toc118103077" w:history="1">
        <w:r w:rsidRPr="009F75EF">
          <w:rPr>
            <w:rStyle w:val="Hyperlink"/>
          </w:rPr>
          <w:t>Retransmission revenue</w:t>
        </w:r>
        <w:r>
          <w:rPr>
            <w:webHidden/>
          </w:rPr>
          <w:tab/>
        </w:r>
        <w:r>
          <w:rPr>
            <w:webHidden/>
          </w:rPr>
          <w:fldChar w:fldCharType="begin"/>
        </w:r>
        <w:r>
          <w:rPr>
            <w:webHidden/>
          </w:rPr>
          <w:instrText xml:space="preserve"> PAGEREF _Toc118103077 \h </w:instrText>
        </w:r>
        <w:r>
          <w:rPr>
            <w:webHidden/>
          </w:rPr>
        </w:r>
        <w:r>
          <w:rPr>
            <w:webHidden/>
          </w:rPr>
          <w:fldChar w:fldCharType="separate"/>
        </w:r>
        <w:r w:rsidR="006F5C1B">
          <w:rPr>
            <w:webHidden/>
          </w:rPr>
          <w:t>106</w:t>
        </w:r>
        <w:r>
          <w:rPr>
            <w:webHidden/>
          </w:rPr>
          <w:fldChar w:fldCharType="end"/>
        </w:r>
      </w:hyperlink>
    </w:p>
    <w:p w14:paraId="349D79BD" w14:textId="61B5E8F6" w:rsidR="008A2CD2" w:rsidRDefault="008A2CD2">
      <w:pPr>
        <w:pStyle w:val="TOC1"/>
        <w:rPr>
          <w:rFonts w:asciiTheme="minorHAnsi" w:eastAsiaTheme="minorEastAsia" w:hAnsiTheme="minorHAnsi" w:cstheme="minorBidi"/>
          <w:b w:val="0"/>
          <w:sz w:val="22"/>
          <w:szCs w:val="22"/>
          <w:lang w:val="en-GB" w:eastAsia="en-GB"/>
        </w:rPr>
      </w:pPr>
      <w:hyperlink w:anchor="_Toc118103078" w:history="1">
        <w:r w:rsidRPr="009F75EF">
          <w:rPr>
            <w:rStyle w:val="Hyperlink"/>
          </w:rPr>
          <w:t>Revenue collected in PRS managed territories</w:t>
        </w:r>
        <w:r>
          <w:rPr>
            <w:webHidden/>
          </w:rPr>
          <w:tab/>
        </w:r>
        <w:r>
          <w:rPr>
            <w:webHidden/>
          </w:rPr>
          <w:fldChar w:fldCharType="begin"/>
        </w:r>
        <w:r>
          <w:rPr>
            <w:webHidden/>
          </w:rPr>
          <w:instrText xml:space="preserve"> PAGEREF _Toc118103078 \h </w:instrText>
        </w:r>
        <w:r>
          <w:rPr>
            <w:webHidden/>
          </w:rPr>
        </w:r>
        <w:r>
          <w:rPr>
            <w:webHidden/>
          </w:rPr>
          <w:fldChar w:fldCharType="separate"/>
        </w:r>
        <w:r w:rsidR="006F5C1B">
          <w:rPr>
            <w:webHidden/>
          </w:rPr>
          <w:t>108</w:t>
        </w:r>
        <w:r>
          <w:rPr>
            <w:webHidden/>
          </w:rPr>
          <w:fldChar w:fldCharType="end"/>
        </w:r>
      </w:hyperlink>
    </w:p>
    <w:p w14:paraId="1854070D" w14:textId="7DD8D2D7" w:rsidR="008A2CD2" w:rsidRDefault="008A2CD2">
      <w:pPr>
        <w:pStyle w:val="TOC1"/>
        <w:rPr>
          <w:rFonts w:asciiTheme="minorHAnsi" w:eastAsiaTheme="minorEastAsia" w:hAnsiTheme="minorHAnsi" w:cstheme="minorBidi"/>
          <w:b w:val="0"/>
          <w:sz w:val="22"/>
          <w:szCs w:val="22"/>
          <w:lang w:val="en-GB" w:eastAsia="en-GB"/>
        </w:rPr>
      </w:pPr>
      <w:hyperlink w:anchor="_Toc118103079" w:history="1">
        <w:r w:rsidRPr="009F75EF">
          <w:rPr>
            <w:rStyle w:val="Hyperlink"/>
          </w:rPr>
          <w:t>APPENDIX</w:t>
        </w:r>
        <w:r>
          <w:rPr>
            <w:webHidden/>
          </w:rPr>
          <w:tab/>
        </w:r>
        <w:r>
          <w:rPr>
            <w:webHidden/>
          </w:rPr>
          <w:fldChar w:fldCharType="begin"/>
        </w:r>
        <w:r>
          <w:rPr>
            <w:webHidden/>
          </w:rPr>
          <w:instrText xml:space="preserve"> PAGEREF _Toc118103079 \h </w:instrText>
        </w:r>
        <w:r>
          <w:rPr>
            <w:webHidden/>
          </w:rPr>
        </w:r>
        <w:r>
          <w:rPr>
            <w:webHidden/>
          </w:rPr>
          <w:fldChar w:fldCharType="separate"/>
        </w:r>
        <w:r w:rsidR="006F5C1B">
          <w:rPr>
            <w:webHidden/>
          </w:rPr>
          <w:t>110</w:t>
        </w:r>
        <w:r>
          <w:rPr>
            <w:webHidden/>
          </w:rPr>
          <w:fldChar w:fldCharType="end"/>
        </w:r>
      </w:hyperlink>
    </w:p>
    <w:p w14:paraId="6A9F4AD2" w14:textId="3E905FBA" w:rsidR="008A2CD2" w:rsidRDefault="008A2CD2">
      <w:pPr>
        <w:pStyle w:val="TOC1"/>
        <w:rPr>
          <w:rFonts w:asciiTheme="minorHAnsi" w:eastAsiaTheme="minorEastAsia" w:hAnsiTheme="minorHAnsi" w:cstheme="minorBidi"/>
          <w:b w:val="0"/>
          <w:sz w:val="22"/>
          <w:szCs w:val="22"/>
          <w:lang w:val="en-GB" w:eastAsia="en-GB"/>
        </w:rPr>
      </w:pPr>
      <w:hyperlink w:anchor="_Toc118103080" w:history="1">
        <w:r w:rsidRPr="009F75EF">
          <w:rPr>
            <w:rStyle w:val="Hyperlink"/>
          </w:rPr>
          <w:t>GLOSSARY</w:t>
        </w:r>
        <w:r>
          <w:rPr>
            <w:webHidden/>
          </w:rPr>
          <w:tab/>
        </w:r>
        <w:r>
          <w:rPr>
            <w:webHidden/>
          </w:rPr>
          <w:fldChar w:fldCharType="begin"/>
        </w:r>
        <w:r>
          <w:rPr>
            <w:webHidden/>
          </w:rPr>
          <w:instrText xml:space="preserve"> PAGEREF _Toc118103080 \h </w:instrText>
        </w:r>
        <w:r>
          <w:rPr>
            <w:webHidden/>
          </w:rPr>
        </w:r>
        <w:r>
          <w:rPr>
            <w:webHidden/>
          </w:rPr>
          <w:fldChar w:fldCharType="separate"/>
        </w:r>
        <w:r w:rsidR="006F5C1B">
          <w:rPr>
            <w:webHidden/>
          </w:rPr>
          <w:t>112</w:t>
        </w:r>
        <w:r>
          <w:rPr>
            <w:webHidden/>
          </w:rPr>
          <w:fldChar w:fldCharType="end"/>
        </w:r>
      </w:hyperlink>
    </w:p>
    <w:p w14:paraId="1C5B5802" w14:textId="7C0656F7" w:rsidR="00830A4C" w:rsidRPr="00B54814" w:rsidRDefault="00007B74" w:rsidP="00007A52">
      <w:pPr>
        <w:tabs>
          <w:tab w:val="right" w:leader="dot" w:pos="8290"/>
        </w:tabs>
        <w:spacing w:after="100"/>
        <w:rPr>
          <w:rFonts w:ascii="Verdana" w:hAnsi="Verdana"/>
          <w:color w:val="FFFFFF"/>
        </w:rPr>
      </w:pPr>
      <w:r w:rsidRPr="00B54814">
        <w:rPr>
          <w:rFonts w:ascii="Verdana" w:eastAsia="MS Minngs" w:hAnsi="Verdana" w:cs="Times New Roman"/>
          <w:noProof/>
          <w:sz w:val="20"/>
          <w:szCs w:val="20"/>
          <w:lang w:eastAsia="en-US"/>
        </w:rPr>
        <w:fldChar w:fldCharType="end"/>
      </w:r>
      <w:r w:rsidR="003629E6" w:rsidRPr="00B54814">
        <w:rPr>
          <w:rFonts w:ascii="Verdana" w:hAnsi="Verdana"/>
          <w:color w:val="FFFFFF"/>
        </w:rPr>
        <w:t>INTRODUCTION</w:t>
      </w:r>
    </w:p>
    <w:p w14:paraId="774C0EAE" w14:textId="6CB940BE" w:rsidR="00007B74" w:rsidRPr="00B54814" w:rsidRDefault="00007B74">
      <w:pPr>
        <w:rPr>
          <w:rFonts w:ascii="Verdana" w:eastAsia="Verdana" w:hAnsi="Verdana" w:cs="Verdana"/>
          <w:b/>
          <w:sz w:val="32"/>
          <w:szCs w:val="32"/>
        </w:rPr>
      </w:pPr>
      <w:r w:rsidRPr="00B54814">
        <w:rPr>
          <w:rFonts w:ascii="Verdana" w:eastAsia="Verdana" w:hAnsi="Verdana" w:cs="Verdana"/>
          <w:b/>
          <w:sz w:val="32"/>
          <w:szCs w:val="32"/>
        </w:rPr>
        <w:br w:type="page"/>
      </w:r>
    </w:p>
    <w:p w14:paraId="6A31482D" w14:textId="28386CEB" w:rsidR="00007B74" w:rsidRPr="00B54814" w:rsidRDefault="00007B74" w:rsidP="00007B74">
      <w:pPr>
        <w:pStyle w:val="Heading1"/>
        <w:shd w:val="clear" w:color="auto" w:fill="1A4AD4"/>
        <w:rPr>
          <w:color w:val="FFFFFF" w:themeColor="background1"/>
        </w:rPr>
      </w:pPr>
      <w:bookmarkStart w:id="1" w:name="_Toc118103012"/>
      <w:r w:rsidRPr="00B54814">
        <w:rPr>
          <w:color w:val="FFFFFF" w:themeColor="background1"/>
        </w:rPr>
        <w:lastRenderedPageBreak/>
        <w:t>DISTRIBUTION POLICY INTRODUCTION</w:t>
      </w:r>
      <w:bookmarkEnd w:id="1"/>
    </w:p>
    <w:p w14:paraId="14ED2F03" w14:textId="77777777" w:rsidR="00007B74" w:rsidRPr="009A6C74" w:rsidRDefault="00007B74">
      <w:pPr>
        <w:rPr>
          <w:rFonts w:ascii="Verdana" w:eastAsia="Verdana" w:hAnsi="Verdana" w:cs="Verdana"/>
          <w:b/>
          <w:sz w:val="20"/>
          <w:szCs w:val="20"/>
        </w:rPr>
      </w:pPr>
    </w:p>
    <w:p w14:paraId="3BDC0DC4" w14:textId="34679526" w:rsidR="00830A4C" w:rsidRPr="00B54814" w:rsidRDefault="003629E6" w:rsidP="003C2EF8">
      <w:pPr>
        <w:pStyle w:val="Heading2"/>
      </w:pPr>
      <w:bookmarkStart w:id="2" w:name="_30j0zll" w:colFirst="0" w:colLast="0"/>
      <w:bookmarkEnd w:id="2"/>
      <w:r w:rsidRPr="00B54814">
        <w:t>Scope of the PRS Distribution Policy</w:t>
      </w:r>
    </w:p>
    <w:p w14:paraId="0408E90E" w14:textId="77777777" w:rsidR="00830A4C" w:rsidRPr="00B54814" w:rsidRDefault="00830A4C">
      <w:pPr>
        <w:pBdr>
          <w:top w:val="nil"/>
          <w:left w:val="nil"/>
          <w:bottom w:val="nil"/>
          <w:right w:val="nil"/>
          <w:between w:val="nil"/>
        </w:pBdr>
        <w:rPr>
          <w:rFonts w:ascii="Verdana" w:eastAsia="Verdana" w:hAnsi="Verdana" w:cs="Verdana"/>
          <w:sz w:val="20"/>
          <w:szCs w:val="20"/>
        </w:rPr>
      </w:pPr>
    </w:p>
    <w:p w14:paraId="64E1712F" w14:textId="77777777" w:rsidR="00830A4C" w:rsidRPr="00B54814" w:rsidRDefault="003629E6" w:rsidP="00C44F83">
      <w:pPr>
        <w:pBdr>
          <w:top w:val="nil"/>
          <w:left w:val="nil"/>
          <w:bottom w:val="nil"/>
          <w:right w:val="nil"/>
          <w:between w:val="nil"/>
        </w:pBdr>
        <w:rPr>
          <w:rFonts w:ascii="Verdana" w:eastAsia="Verdana" w:hAnsi="Verdana" w:cs="Verdana"/>
          <w:sz w:val="20"/>
          <w:szCs w:val="20"/>
        </w:rPr>
      </w:pPr>
      <w:r w:rsidRPr="00B54814">
        <w:rPr>
          <w:rFonts w:ascii="Verdana" w:eastAsia="Verdana" w:hAnsi="Verdana" w:cs="Verdana"/>
          <w:sz w:val="20"/>
          <w:szCs w:val="20"/>
        </w:rPr>
        <w:t xml:space="preserve">We pay royalties to our members and rights holders in batches called distributions throughout the year. The PRS Distribution Policy relates to royalties paid for the performance of music - known as the ‘performing right’ in law. </w:t>
      </w:r>
    </w:p>
    <w:p w14:paraId="37C013A2" w14:textId="77777777" w:rsidR="00830A4C" w:rsidRPr="00B54814" w:rsidRDefault="00830A4C" w:rsidP="00C44F83">
      <w:pPr>
        <w:pBdr>
          <w:top w:val="nil"/>
          <w:left w:val="nil"/>
          <w:bottom w:val="nil"/>
          <w:right w:val="nil"/>
          <w:between w:val="nil"/>
        </w:pBdr>
        <w:rPr>
          <w:rFonts w:ascii="Verdana" w:eastAsia="Verdana" w:hAnsi="Verdana" w:cs="Verdana"/>
          <w:sz w:val="20"/>
          <w:szCs w:val="20"/>
        </w:rPr>
      </w:pPr>
    </w:p>
    <w:p w14:paraId="5EBDF57B" w14:textId="77777777" w:rsidR="00830A4C" w:rsidRPr="00B54814" w:rsidRDefault="003629E6" w:rsidP="00C44F83">
      <w:pPr>
        <w:pBdr>
          <w:top w:val="nil"/>
          <w:left w:val="nil"/>
          <w:bottom w:val="nil"/>
          <w:right w:val="nil"/>
          <w:between w:val="nil"/>
        </w:pBdr>
        <w:rPr>
          <w:rFonts w:ascii="Verdana" w:eastAsia="Verdana" w:hAnsi="Verdana" w:cs="Verdana"/>
          <w:sz w:val="20"/>
          <w:szCs w:val="20"/>
        </w:rPr>
      </w:pPr>
      <w:r w:rsidRPr="00B54814">
        <w:rPr>
          <w:rFonts w:ascii="Verdana" w:eastAsia="Verdana" w:hAnsi="Verdana" w:cs="Verdana"/>
          <w:sz w:val="20"/>
          <w:szCs w:val="20"/>
        </w:rPr>
        <w:t xml:space="preserve">This policy document explains how we work out the royalties and schedule when they’ll be paid. It’s not just about the technologies and methods we use, but also the principles we use for guidance. </w:t>
      </w:r>
    </w:p>
    <w:p w14:paraId="387F6266" w14:textId="77777777" w:rsidR="00830A4C" w:rsidRPr="00B54814" w:rsidRDefault="00830A4C" w:rsidP="00C44F83">
      <w:pPr>
        <w:pBdr>
          <w:top w:val="nil"/>
          <w:left w:val="nil"/>
          <w:bottom w:val="nil"/>
          <w:right w:val="nil"/>
          <w:between w:val="nil"/>
        </w:pBdr>
        <w:rPr>
          <w:rFonts w:ascii="Verdana" w:eastAsia="Verdana" w:hAnsi="Verdana" w:cs="Verdana"/>
          <w:sz w:val="20"/>
          <w:szCs w:val="20"/>
        </w:rPr>
      </w:pPr>
    </w:p>
    <w:p w14:paraId="09EEC06B" w14:textId="77777777" w:rsidR="00830A4C" w:rsidRPr="00B54814" w:rsidRDefault="003629E6" w:rsidP="00C44F83">
      <w:pPr>
        <w:pBdr>
          <w:top w:val="nil"/>
          <w:left w:val="nil"/>
          <w:bottom w:val="nil"/>
          <w:right w:val="nil"/>
          <w:between w:val="nil"/>
        </w:pBdr>
        <w:rPr>
          <w:rFonts w:ascii="Verdana" w:eastAsia="Verdana" w:hAnsi="Verdana" w:cs="Verdana"/>
          <w:sz w:val="20"/>
          <w:szCs w:val="20"/>
        </w:rPr>
      </w:pPr>
      <w:r w:rsidRPr="00B54814">
        <w:rPr>
          <w:rFonts w:ascii="Verdana" w:eastAsia="Verdana" w:hAnsi="Verdana" w:cs="Verdana"/>
          <w:sz w:val="20"/>
          <w:szCs w:val="20"/>
        </w:rPr>
        <w:t xml:space="preserve">Fairness, accuracy, cost effectiveness and transparency are all very important for our members. However, sometimes these principles are at odds. This policy document sets out how we strike a balance. </w:t>
      </w:r>
    </w:p>
    <w:p w14:paraId="275888C9" w14:textId="77777777" w:rsidR="00830A4C" w:rsidRPr="00B54814" w:rsidRDefault="00830A4C" w:rsidP="00C44F83">
      <w:pPr>
        <w:rPr>
          <w:rFonts w:ascii="Verdana" w:eastAsia="Verdana" w:hAnsi="Verdana" w:cs="Verdana"/>
          <w:sz w:val="20"/>
          <w:szCs w:val="20"/>
        </w:rPr>
      </w:pPr>
    </w:p>
    <w:p w14:paraId="0A845E8A" w14:textId="77777777" w:rsidR="00830A4C" w:rsidRPr="00B54814" w:rsidRDefault="003629E6" w:rsidP="00C44F83">
      <w:pPr>
        <w:pBdr>
          <w:top w:val="nil"/>
          <w:left w:val="nil"/>
          <w:bottom w:val="nil"/>
          <w:right w:val="nil"/>
          <w:between w:val="nil"/>
        </w:pBdr>
        <w:rPr>
          <w:rFonts w:ascii="Verdana" w:eastAsia="Verdana" w:hAnsi="Verdana" w:cs="Verdana"/>
          <w:sz w:val="20"/>
          <w:szCs w:val="20"/>
        </w:rPr>
      </w:pPr>
      <w:r w:rsidRPr="00B54814">
        <w:rPr>
          <w:rFonts w:ascii="Verdana" w:eastAsia="Verdana" w:hAnsi="Verdana" w:cs="Verdana"/>
          <w:sz w:val="20"/>
          <w:szCs w:val="20"/>
        </w:rPr>
        <w:t xml:space="preserve">Before we get any further into the PRS Distribution Policy there are few important things to set out: </w:t>
      </w:r>
    </w:p>
    <w:p w14:paraId="132B8D9B" w14:textId="77777777" w:rsidR="00830A4C" w:rsidRPr="00B54814" w:rsidRDefault="00830A4C" w:rsidP="00C44F83">
      <w:pPr>
        <w:pBdr>
          <w:top w:val="nil"/>
          <w:left w:val="nil"/>
          <w:bottom w:val="nil"/>
          <w:right w:val="nil"/>
          <w:between w:val="nil"/>
        </w:pBdr>
        <w:rPr>
          <w:rFonts w:ascii="Verdana" w:eastAsia="Verdana" w:hAnsi="Verdana" w:cs="Verdana"/>
          <w:sz w:val="20"/>
          <w:szCs w:val="20"/>
        </w:rPr>
      </w:pPr>
    </w:p>
    <w:p w14:paraId="08E43300" w14:textId="77777777" w:rsidR="00830A4C" w:rsidRPr="00B54814" w:rsidRDefault="003629E6" w:rsidP="00C44F83">
      <w:pPr>
        <w:pBdr>
          <w:top w:val="nil"/>
          <w:left w:val="nil"/>
          <w:bottom w:val="nil"/>
          <w:right w:val="nil"/>
          <w:between w:val="nil"/>
        </w:pBdr>
        <w:rPr>
          <w:rFonts w:ascii="Verdana" w:eastAsia="Verdana" w:hAnsi="Verdana" w:cs="Verdana"/>
          <w:sz w:val="20"/>
          <w:szCs w:val="20"/>
        </w:rPr>
      </w:pPr>
      <w:r w:rsidRPr="00B54814">
        <w:rPr>
          <w:rFonts w:ascii="Verdana" w:eastAsia="Verdana" w:hAnsi="Verdana" w:cs="Verdana"/>
          <w:sz w:val="20"/>
          <w:szCs w:val="20"/>
        </w:rPr>
        <w:t xml:space="preserve">When we say ‘we’ in this document we’re referring to </w:t>
      </w:r>
      <w:r w:rsidRPr="00B54814">
        <w:rPr>
          <w:rFonts w:ascii="Verdana" w:eastAsia="Verdana" w:hAnsi="Verdana" w:cs="Verdana"/>
          <w:i/>
          <w:sz w:val="20"/>
          <w:szCs w:val="20"/>
        </w:rPr>
        <w:t>PRS for Music</w:t>
      </w:r>
      <w:r w:rsidRPr="00B54814">
        <w:rPr>
          <w:rFonts w:ascii="Verdana" w:eastAsia="Verdana" w:hAnsi="Verdana" w:cs="Verdana"/>
          <w:sz w:val="20"/>
          <w:szCs w:val="20"/>
        </w:rPr>
        <w:t xml:space="preserve"> and the Performing Right Society (PRS) specifically. </w:t>
      </w:r>
    </w:p>
    <w:p w14:paraId="3585499D" w14:textId="77777777" w:rsidR="00830A4C" w:rsidRPr="00B54814" w:rsidRDefault="00830A4C" w:rsidP="00C44F83">
      <w:pPr>
        <w:pBdr>
          <w:top w:val="nil"/>
          <w:left w:val="nil"/>
          <w:bottom w:val="nil"/>
          <w:right w:val="nil"/>
          <w:between w:val="nil"/>
        </w:pBdr>
        <w:rPr>
          <w:rFonts w:ascii="Verdana" w:eastAsia="Verdana" w:hAnsi="Verdana" w:cs="Verdana"/>
          <w:sz w:val="20"/>
          <w:szCs w:val="20"/>
        </w:rPr>
      </w:pPr>
    </w:p>
    <w:p w14:paraId="5565D1DE" w14:textId="77777777" w:rsidR="00830A4C" w:rsidRPr="00B54814" w:rsidRDefault="003629E6" w:rsidP="00C44F83">
      <w:pPr>
        <w:pBdr>
          <w:top w:val="nil"/>
          <w:left w:val="nil"/>
          <w:bottom w:val="nil"/>
          <w:right w:val="nil"/>
          <w:between w:val="nil"/>
        </w:pBdr>
        <w:rPr>
          <w:rFonts w:ascii="Verdana" w:eastAsia="Verdana" w:hAnsi="Verdana" w:cs="Verdana"/>
          <w:sz w:val="20"/>
          <w:szCs w:val="20"/>
        </w:rPr>
      </w:pPr>
      <w:r w:rsidRPr="00B54814">
        <w:rPr>
          <w:rFonts w:ascii="Verdana" w:eastAsia="Verdana" w:hAnsi="Verdana" w:cs="Verdana"/>
          <w:i/>
          <w:sz w:val="20"/>
          <w:szCs w:val="20"/>
        </w:rPr>
        <w:t>PRS for Music</w:t>
      </w:r>
      <w:r w:rsidRPr="00B54814">
        <w:rPr>
          <w:rFonts w:ascii="Verdana" w:eastAsia="Verdana" w:hAnsi="Verdana" w:cs="Verdana"/>
          <w:sz w:val="20"/>
          <w:szCs w:val="20"/>
        </w:rPr>
        <w:t xml:space="preserve"> is the home of both PRS and the Mechanical-Copyright Protection Society (MCPS). </w:t>
      </w:r>
    </w:p>
    <w:p w14:paraId="3E311694" w14:textId="77777777" w:rsidR="00830A4C" w:rsidRPr="00B54814" w:rsidRDefault="00830A4C" w:rsidP="00C44F83">
      <w:pPr>
        <w:pBdr>
          <w:top w:val="nil"/>
          <w:left w:val="nil"/>
          <w:bottom w:val="nil"/>
          <w:right w:val="nil"/>
          <w:between w:val="nil"/>
        </w:pBdr>
        <w:rPr>
          <w:rFonts w:ascii="Verdana" w:eastAsia="Verdana" w:hAnsi="Verdana" w:cs="Verdana"/>
          <w:sz w:val="20"/>
          <w:szCs w:val="20"/>
        </w:rPr>
      </w:pPr>
    </w:p>
    <w:p w14:paraId="7C3BF8F0" w14:textId="77777777" w:rsidR="00830A4C" w:rsidRPr="00B54814" w:rsidRDefault="003629E6" w:rsidP="00C44F83">
      <w:pPr>
        <w:pBdr>
          <w:top w:val="nil"/>
          <w:left w:val="nil"/>
          <w:bottom w:val="nil"/>
          <w:right w:val="nil"/>
          <w:between w:val="nil"/>
        </w:pBdr>
        <w:rPr>
          <w:rFonts w:ascii="Verdana" w:eastAsia="Verdana" w:hAnsi="Verdana" w:cs="Verdana"/>
          <w:sz w:val="20"/>
          <w:szCs w:val="20"/>
        </w:rPr>
      </w:pPr>
      <w:r w:rsidRPr="00B54814">
        <w:rPr>
          <w:rFonts w:ascii="Verdana" w:eastAsia="Verdana" w:hAnsi="Verdana" w:cs="Verdana"/>
          <w:sz w:val="20"/>
          <w:szCs w:val="20"/>
        </w:rPr>
        <w:t xml:space="preserve">MCPS pay royalties to MCPS members and rights holders in a separate set of distributions throughout the year. These are for a number of rights, which are detailed separately in the MCPS Distribution Policy. MCPS typically look after mechanical rights, as referred to in law. </w:t>
      </w:r>
    </w:p>
    <w:p w14:paraId="23CA12D7" w14:textId="77777777" w:rsidR="00830A4C" w:rsidRPr="00B54814" w:rsidRDefault="00830A4C" w:rsidP="00C44F83">
      <w:pPr>
        <w:pBdr>
          <w:top w:val="nil"/>
          <w:left w:val="nil"/>
          <w:bottom w:val="nil"/>
          <w:right w:val="nil"/>
          <w:between w:val="nil"/>
        </w:pBdr>
        <w:rPr>
          <w:rFonts w:ascii="Verdana" w:eastAsia="Verdana" w:hAnsi="Verdana" w:cs="Verdana"/>
          <w:sz w:val="20"/>
          <w:szCs w:val="20"/>
        </w:rPr>
      </w:pPr>
    </w:p>
    <w:p w14:paraId="5D1D5D3B" w14:textId="52C6A156" w:rsidR="00830A4C" w:rsidRPr="00B54814" w:rsidRDefault="003629E6" w:rsidP="00C44F83">
      <w:pPr>
        <w:pBdr>
          <w:top w:val="nil"/>
          <w:left w:val="nil"/>
          <w:bottom w:val="nil"/>
          <w:right w:val="nil"/>
          <w:between w:val="nil"/>
        </w:pBdr>
        <w:rPr>
          <w:rFonts w:ascii="Verdana" w:eastAsia="Verdana" w:hAnsi="Verdana" w:cs="Verdana"/>
          <w:sz w:val="20"/>
          <w:szCs w:val="20"/>
        </w:rPr>
      </w:pPr>
      <w:r w:rsidRPr="00B54814">
        <w:rPr>
          <w:rFonts w:ascii="Verdana" w:eastAsia="Verdana" w:hAnsi="Verdana" w:cs="Verdana"/>
          <w:sz w:val="20"/>
          <w:szCs w:val="20"/>
        </w:rPr>
        <w:t xml:space="preserve">Why is this distinction important? In some cases we collect the licence fee for both PRS and MCPS under a joint licence, sometimes as one lump sum. Where this is the </w:t>
      </w:r>
      <w:proofErr w:type="gramStart"/>
      <w:r w:rsidRPr="00B54814">
        <w:rPr>
          <w:rFonts w:ascii="Verdana" w:eastAsia="Verdana" w:hAnsi="Verdana" w:cs="Verdana"/>
          <w:sz w:val="20"/>
          <w:szCs w:val="20"/>
        </w:rPr>
        <w:t>case</w:t>
      </w:r>
      <w:proofErr w:type="gramEnd"/>
      <w:r w:rsidRPr="00B54814">
        <w:rPr>
          <w:rFonts w:ascii="Verdana" w:eastAsia="Verdana" w:hAnsi="Verdana" w:cs="Verdana"/>
          <w:sz w:val="20"/>
          <w:szCs w:val="20"/>
        </w:rPr>
        <w:t xml:space="preserve"> we’ll refer to PRS and MCPS specifically, so you can see how the proportion made available for the PRS Distribution is worked out.</w:t>
      </w:r>
      <w:bookmarkStart w:id="3" w:name="_1fob9te" w:colFirst="0" w:colLast="0"/>
      <w:bookmarkEnd w:id="3"/>
    </w:p>
    <w:p w14:paraId="4A8E7BC5" w14:textId="77777777" w:rsidR="00830A4C" w:rsidRPr="00B54814" w:rsidRDefault="00830A4C" w:rsidP="00C44F83">
      <w:pPr>
        <w:pBdr>
          <w:top w:val="nil"/>
          <w:left w:val="nil"/>
          <w:bottom w:val="nil"/>
          <w:right w:val="nil"/>
          <w:between w:val="nil"/>
        </w:pBdr>
        <w:rPr>
          <w:rFonts w:ascii="Verdana" w:eastAsia="Verdana" w:hAnsi="Verdana" w:cs="Verdana"/>
          <w:sz w:val="20"/>
          <w:szCs w:val="20"/>
        </w:rPr>
      </w:pPr>
    </w:p>
    <w:p w14:paraId="572F1E84" w14:textId="4F4BC53E" w:rsidR="00830A4C" w:rsidRPr="00B54814" w:rsidRDefault="004B2A2E" w:rsidP="00C44F83">
      <w:pPr>
        <w:rPr>
          <w:rFonts w:ascii="Verdana" w:eastAsia="Verdana" w:hAnsi="Verdana" w:cs="Verdana"/>
          <w:sz w:val="20"/>
          <w:szCs w:val="20"/>
        </w:rPr>
      </w:pPr>
      <w:bookmarkStart w:id="4" w:name="_Hlk44679583"/>
      <w:r w:rsidRPr="00B54814">
        <w:rPr>
          <w:rFonts w:ascii="Verdana" w:eastAsia="Verdana" w:hAnsi="Verdana" w:cs="Verdana"/>
          <w:sz w:val="20"/>
          <w:szCs w:val="20"/>
        </w:rPr>
        <w:t>While this document covers aspects of policy, it does not cover</w:t>
      </w:r>
      <w:r w:rsidR="003629E6" w:rsidRPr="00B54814">
        <w:rPr>
          <w:rFonts w:ascii="Verdana" w:eastAsia="Verdana" w:hAnsi="Verdana" w:cs="Verdana"/>
          <w:sz w:val="20"/>
          <w:szCs w:val="20"/>
        </w:rPr>
        <w:t xml:space="preserve"> every aspect of the distribution process. </w:t>
      </w:r>
      <w:r w:rsidRPr="00B54814">
        <w:rPr>
          <w:rFonts w:ascii="Verdana" w:eastAsia="Verdana" w:hAnsi="Verdana" w:cs="Verdana"/>
          <w:sz w:val="20"/>
          <w:szCs w:val="20"/>
        </w:rPr>
        <w:t>Further details can be found on our website</w:t>
      </w:r>
      <w:r w:rsidR="00007A52" w:rsidRPr="00B54814">
        <w:rPr>
          <w:rFonts w:ascii="Verdana" w:eastAsia="Verdana" w:hAnsi="Verdana" w:cs="Verdana"/>
          <w:sz w:val="20"/>
          <w:szCs w:val="20"/>
        </w:rPr>
        <w:t xml:space="preserve">. </w:t>
      </w:r>
      <w:r w:rsidRPr="00B54814">
        <w:rPr>
          <w:rFonts w:ascii="Verdana" w:eastAsia="Verdana" w:hAnsi="Verdana" w:cs="Verdana"/>
          <w:sz w:val="20"/>
          <w:szCs w:val="20"/>
        </w:rPr>
        <w:t>Alternatively, m</w:t>
      </w:r>
      <w:r w:rsidR="003629E6" w:rsidRPr="00B54814">
        <w:rPr>
          <w:rFonts w:ascii="Verdana" w:eastAsia="Verdana" w:hAnsi="Verdana" w:cs="Verdana"/>
          <w:sz w:val="20"/>
          <w:szCs w:val="20"/>
        </w:rPr>
        <w:t xml:space="preserve">embers </w:t>
      </w:r>
      <w:r w:rsidRPr="00B54814">
        <w:rPr>
          <w:rFonts w:ascii="Verdana" w:eastAsia="Verdana" w:hAnsi="Verdana" w:cs="Verdana"/>
          <w:sz w:val="20"/>
          <w:szCs w:val="20"/>
        </w:rPr>
        <w:t xml:space="preserve">may </w:t>
      </w:r>
      <w:r w:rsidR="00007A52" w:rsidRPr="00B54814">
        <w:rPr>
          <w:rFonts w:ascii="Verdana" w:eastAsia="Verdana" w:hAnsi="Verdana" w:cs="Verdana"/>
          <w:sz w:val="20"/>
          <w:szCs w:val="20"/>
        </w:rPr>
        <w:t xml:space="preserve">raise queries via our website or </w:t>
      </w:r>
      <w:r w:rsidR="003629E6" w:rsidRPr="00B54814">
        <w:rPr>
          <w:rFonts w:ascii="Verdana" w:eastAsia="Verdana" w:hAnsi="Verdana" w:cs="Verdana"/>
          <w:sz w:val="20"/>
          <w:szCs w:val="20"/>
        </w:rPr>
        <w:t>contact our member services</w:t>
      </w:r>
      <w:r w:rsidRPr="00B54814">
        <w:rPr>
          <w:rFonts w:ascii="Verdana" w:eastAsia="Verdana" w:hAnsi="Verdana" w:cs="Verdana"/>
          <w:sz w:val="20"/>
          <w:szCs w:val="20"/>
        </w:rPr>
        <w:t xml:space="preserve"> teams</w:t>
      </w:r>
      <w:r w:rsidR="003629E6" w:rsidRPr="00B54814">
        <w:rPr>
          <w:rFonts w:ascii="Verdana" w:eastAsia="Verdana" w:hAnsi="Verdana" w:cs="Verdana"/>
          <w:sz w:val="20"/>
          <w:szCs w:val="20"/>
        </w:rPr>
        <w:t xml:space="preserve"> by email</w:t>
      </w:r>
      <w:r w:rsidR="00C44F83" w:rsidRPr="00B54814">
        <w:rPr>
          <w:rFonts w:ascii="Verdana" w:eastAsia="Verdana" w:hAnsi="Verdana" w:cs="Verdana"/>
          <w:sz w:val="20"/>
          <w:szCs w:val="20"/>
        </w:rPr>
        <w:t xml:space="preserve"> at</w:t>
      </w:r>
      <w:r w:rsidR="003629E6" w:rsidRPr="00B54814">
        <w:rPr>
          <w:rFonts w:ascii="Verdana" w:eastAsia="Verdana" w:hAnsi="Verdana" w:cs="Verdana"/>
          <w:sz w:val="20"/>
          <w:szCs w:val="20"/>
        </w:rPr>
        <w:t xml:space="preserve"> </w:t>
      </w:r>
      <w:hyperlink r:id="rId8" w:history="1">
        <w:r w:rsidR="00C44F83" w:rsidRPr="00B54814">
          <w:rPr>
            <w:rStyle w:val="Hyperlink"/>
            <w:rFonts w:ascii="Verdana" w:eastAsia="Verdana" w:hAnsi="Verdana" w:cs="Verdana"/>
            <w:sz w:val="20"/>
            <w:szCs w:val="20"/>
          </w:rPr>
          <w:t>writerquery@prsformusic.com</w:t>
        </w:r>
      </w:hyperlink>
      <w:r w:rsidR="00C44F83" w:rsidRPr="00B54814">
        <w:rPr>
          <w:rFonts w:ascii="Verdana" w:eastAsia="Verdana" w:hAnsi="Verdana" w:cs="Verdana"/>
          <w:sz w:val="20"/>
          <w:szCs w:val="20"/>
        </w:rPr>
        <w:t xml:space="preserve"> </w:t>
      </w:r>
      <w:r w:rsidR="003629E6" w:rsidRPr="00B54814">
        <w:rPr>
          <w:rFonts w:ascii="Verdana" w:eastAsia="Verdana" w:hAnsi="Verdana" w:cs="Verdana"/>
          <w:sz w:val="20"/>
          <w:szCs w:val="20"/>
        </w:rPr>
        <w:t xml:space="preserve">or </w:t>
      </w:r>
      <w:hyperlink r:id="rId9" w:history="1">
        <w:r w:rsidR="00C44F83" w:rsidRPr="00B54814">
          <w:rPr>
            <w:rStyle w:val="Hyperlink"/>
            <w:rFonts w:ascii="Verdana" w:eastAsia="Verdana" w:hAnsi="Verdana" w:cs="Verdana"/>
            <w:sz w:val="20"/>
            <w:szCs w:val="20"/>
          </w:rPr>
          <w:t>publisherquery@prsformusic.com</w:t>
        </w:r>
      </w:hyperlink>
      <w:r w:rsidR="003629E6" w:rsidRPr="00B54814">
        <w:rPr>
          <w:rFonts w:ascii="Verdana" w:eastAsia="Verdana" w:hAnsi="Verdana" w:cs="Verdana"/>
          <w:sz w:val="20"/>
          <w:szCs w:val="20"/>
        </w:rPr>
        <w:t xml:space="preserve">. Affiliated collecting societies </w:t>
      </w:r>
      <w:r w:rsidRPr="00B54814">
        <w:rPr>
          <w:rFonts w:ascii="Verdana" w:eastAsia="Verdana" w:hAnsi="Verdana" w:cs="Verdana"/>
          <w:sz w:val="20"/>
          <w:szCs w:val="20"/>
        </w:rPr>
        <w:t xml:space="preserve">may </w:t>
      </w:r>
      <w:r w:rsidR="003629E6" w:rsidRPr="00B54814">
        <w:rPr>
          <w:rFonts w:ascii="Verdana" w:eastAsia="Verdana" w:hAnsi="Verdana" w:cs="Verdana"/>
          <w:sz w:val="20"/>
          <w:szCs w:val="20"/>
        </w:rPr>
        <w:t xml:space="preserve">contact </w:t>
      </w:r>
      <w:hyperlink r:id="rId10" w:history="1">
        <w:r w:rsidR="000244EA" w:rsidRPr="00B54814">
          <w:rPr>
            <w:rStyle w:val="Hyperlink"/>
            <w:rFonts w:ascii="Verdana" w:eastAsia="Verdana" w:hAnsi="Verdana" w:cs="Verdana"/>
            <w:sz w:val="20"/>
            <w:szCs w:val="20"/>
          </w:rPr>
          <w:t>internationalenquiry@prsformusic.com</w:t>
        </w:r>
      </w:hyperlink>
      <w:r w:rsidR="003629E6" w:rsidRPr="00B54814">
        <w:rPr>
          <w:rFonts w:ascii="Verdana" w:eastAsia="Verdana" w:hAnsi="Verdana" w:cs="Verdana"/>
          <w:sz w:val="20"/>
          <w:szCs w:val="20"/>
        </w:rPr>
        <w:t xml:space="preserve">. </w:t>
      </w:r>
    </w:p>
    <w:bookmarkEnd w:id="4"/>
    <w:p w14:paraId="45B281A6" w14:textId="77777777" w:rsidR="00830A4C" w:rsidRPr="00B54814" w:rsidRDefault="00830A4C" w:rsidP="00C44F83">
      <w:pPr>
        <w:pBdr>
          <w:top w:val="nil"/>
          <w:left w:val="nil"/>
          <w:bottom w:val="nil"/>
          <w:right w:val="nil"/>
          <w:between w:val="nil"/>
        </w:pBdr>
        <w:rPr>
          <w:rFonts w:ascii="Verdana" w:eastAsia="Verdana" w:hAnsi="Verdana" w:cs="Verdana"/>
          <w:sz w:val="20"/>
          <w:szCs w:val="20"/>
        </w:rPr>
      </w:pPr>
    </w:p>
    <w:p w14:paraId="6C249305" w14:textId="1E6E0BC5" w:rsidR="00830A4C" w:rsidRPr="00B54814" w:rsidRDefault="003629E6" w:rsidP="00C44F83">
      <w:pPr>
        <w:rPr>
          <w:rFonts w:ascii="Verdana" w:eastAsia="Verdana" w:hAnsi="Verdana" w:cs="Verdana"/>
          <w:sz w:val="20"/>
          <w:szCs w:val="20"/>
        </w:rPr>
      </w:pPr>
      <w:r w:rsidRPr="00B54814">
        <w:rPr>
          <w:rFonts w:ascii="Verdana" w:eastAsia="Verdana" w:hAnsi="Verdana" w:cs="Verdana"/>
          <w:sz w:val="20"/>
          <w:szCs w:val="20"/>
        </w:rPr>
        <w:t xml:space="preserve">All policies, rates and information are valid as of </w:t>
      </w:r>
      <w:r w:rsidR="00240E73" w:rsidRPr="00B9501D">
        <w:rPr>
          <w:rFonts w:ascii="Verdana" w:eastAsia="Verdana" w:hAnsi="Verdana" w:cs="Verdana"/>
          <w:sz w:val="20"/>
          <w:szCs w:val="20"/>
        </w:rPr>
        <w:t>October</w:t>
      </w:r>
      <w:r w:rsidR="00913FCD" w:rsidRPr="00B9501D">
        <w:rPr>
          <w:rFonts w:ascii="Verdana" w:eastAsia="Verdana" w:hAnsi="Verdana" w:cs="Verdana"/>
          <w:sz w:val="20"/>
          <w:szCs w:val="20"/>
        </w:rPr>
        <w:t xml:space="preserve"> 2022</w:t>
      </w:r>
      <w:r w:rsidRPr="00B9501D">
        <w:rPr>
          <w:rFonts w:ascii="Verdana" w:eastAsia="Verdana" w:hAnsi="Verdana" w:cs="Verdana"/>
          <w:sz w:val="20"/>
          <w:szCs w:val="20"/>
        </w:rPr>
        <w:t>,</w:t>
      </w:r>
      <w:r w:rsidRPr="00B54814">
        <w:rPr>
          <w:rFonts w:ascii="Verdana" w:eastAsia="Verdana" w:hAnsi="Verdana" w:cs="Verdana"/>
          <w:sz w:val="20"/>
          <w:szCs w:val="20"/>
        </w:rPr>
        <w:t xml:space="preserve"> unless otherwise mentioned. </w:t>
      </w:r>
    </w:p>
    <w:p w14:paraId="52291F3A" w14:textId="77777777" w:rsidR="00830A4C" w:rsidRPr="00B54814" w:rsidRDefault="00830A4C" w:rsidP="00C44F83">
      <w:pPr>
        <w:rPr>
          <w:rFonts w:ascii="Verdana" w:eastAsia="Verdana" w:hAnsi="Verdana" w:cs="Verdana"/>
          <w:sz w:val="20"/>
          <w:szCs w:val="20"/>
        </w:rPr>
      </w:pPr>
    </w:p>
    <w:p w14:paraId="0E9FCA04" w14:textId="3BE0CA33" w:rsidR="00830A4C" w:rsidRPr="00B54814" w:rsidRDefault="003629E6" w:rsidP="003C2EF8">
      <w:pPr>
        <w:pStyle w:val="Heading2"/>
      </w:pPr>
      <w:bookmarkStart w:id="5" w:name="_3znysh7" w:colFirst="0" w:colLast="0"/>
      <w:bookmarkEnd w:id="5"/>
      <w:r w:rsidRPr="00B54814">
        <w:t>General distribution policy principles</w:t>
      </w:r>
    </w:p>
    <w:p w14:paraId="2315BC0B" w14:textId="77777777" w:rsidR="00830A4C" w:rsidRPr="00B54814" w:rsidRDefault="00830A4C" w:rsidP="00C44F83">
      <w:pPr>
        <w:rPr>
          <w:rFonts w:ascii="Verdana" w:eastAsia="Verdana" w:hAnsi="Verdana" w:cs="Verdana"/>
          <w:sz w:val="20"/>
          <w:szCs w:val="20"/>
        </w:rPr>
      </w:pPr>
    </w:p>
    <w:p w14:paraId="13DBBB81" w14:textId="77777777" w:rsidR="00C44F83" w:rsidRPr="00B54814" w:rsidRDefault="003629E6" w:rsidP="00C44F83">
      <w:pPr>
        <w:rPr>
          <w:rFonts w:ascii="Verdana" w:eastAsia="Verdana" w:hAnsi="Verdana" w:cs="Verdana"/>
          <w:sz w:val="20"/>
          <w:szCs w:val="20"/>
        </w:rPr>
      </w:pPr>
      <w:r w:rsidRPr="00B54814">
        <w:rPr>
          <w:rFonts w:ascii="Verdana" w:eastAsia="Verdana" w:hAnsi="Verdana" w:cs="Verdana"/>
          <w:sz w:val="20"/>
          <w:szCs w:val="20"/>
        </w:rPr>
        <w:t xml:space="preserve">Our general distribution policy is found in the PRS Constitution, specifically Rule 2 of the PRS </w:t>
      </w:r>
      <w:bookmarkStart w:id="6" w:name="_Hlk2174019"/>
      <w:r w:rsidRPr="00B54814">
        <w:rPr>
          <w:rFonts w:ascii="Verdana" w:eastAsia="Verdana" w:hAnsi="Verdana" w:cs="Verdana"/>
          <w:sz w:val="20"/>
          <w:szCs w:val="20"/>
        </w:rPr>
        <w:t>Rules and Regulations</w:t>
      </w:r>
      <w:bookmarkEnd w:id="6"/>
      <w:r w:rsidRPr="00B54814">
        <w:rPr>
          <w:rFonts w:ascii="Verdana" w:eastAsia="Verdana" w:hAnsi="Verdana" w:cs="Verdana"/>
          <w:sz w:val="20"/>
          <w:szCs w:val="20"/>
        </w:rPr>
        <w:t xml:space="preserve"> which we refer to as ‘the Rules’</w:t>
      </w:r>
      <w:r w:rsidR="00C44F83" w:rsidRPr="00B54814">
        <w:rPr>
          <w:rFonts w:ascii="Verdana" w:eastAsia="Verdana" w:hAnsi="Verdana" w:cs="Verdana"/>
          <w:sz w:val="20"/>
          <w:szCs w:val="20"/>
        </w:rPr>
        <w:t xml:space="preserve">: </w:t>
      </w:r>
    </w:p>
    <w:p w14:paraId="6FB4FE9B" w14:textId="77777777" w:rsidR="00C44F83" w:rsidRPr="00B54814" w:rsidRDefault="00C44F83" w:rsidP="00C44F83">
      <w:pPr>
        <w:rPr>
          <w:rFonts w:ascii="Verdana" w:eastAsia="Verdana" w:hAnsi="Verdana" w:cs="Verdana"/>
          <w:sz w:val="20"/>
          <w:szCs w:val="20"/>
        </w:rPr>
      </w:pPr>
    </w:p>
    <w:p w14:paraId="0D9869BC" w14:textId="6CFE8507" w:rsidR="00830A4C" w:rsidRPr="00B54814" w:rsidRDefault="006F5C1B" w:rsidP="00C44F83">
      <w:pPr>
        <w:rPr>
          <w:rFonts w:ascii="Verdana" w:eastAsia="Verdana" w:hAnsi="Verdana" w:cs="Verdana"/>
          <w:sz w:val="20"/>
          <w:szCs w:val="20"/>
        </w:rPr>
      </w:pPr>
      <w:hyperlink r:id="rId11" w:history="1">
        <w:r w:rsidR="00C44F83" w:rsidRPr="00B54814">
          <w:rPr>
            <w:rStyle w:val="Hyperlink"/>
            <w:rFonts w:ascii="Verdana" w:eastAsia="Verdana" w:hAnsi="Verdana" w:cs="Verdana"/>
            <w:sz w:val="20"/>
            <w:szCs w:val="20"/>
          </w:rPr>
          <w:t>www.prsformusic.com/-/media/files/prs-for-music/corporate/governance/prs-rules-and-regs.pdf</w:t>
        </w:r>
      </w:hyperlink>
      <w:r w:rsidR="00C44F83" w:rsidRPr="00B54814">
        <w:rPr>
          <w:rFonts w:ascii="Verdana" w:eastAsia="Verdana" w:hAnsi="Verdana" w:cs="Verdana"/>
          <w:sz w:val="20"/>
          <w:szCs w:val="20"/>
        </w:rPr>
        <w:t xml:space="preserve"> </w:t>
      </w:r>
    </w:p>
    <w:p w14:paraId="2B1D1AA7" w14:textId="77777777" w:rsidR="00830A4C" w:rsidRPr="00B54814" w:rsidRDefault="00830A4C" w:rsidP="00C44F83">
      <w:pPr>
        <w:rPr>
          <w:rFonts w:ascii="Verdana" w:eastAsia="Verdana" w:hAnsi="Verdana" w:cs="Verdana"/>
          <w:sz w:val="20"/>
          <w:szCs w:val="20"/>
        </w:rPr>
      </w:pPr>
    </w:p>
    <w:p w14:paraId="16944BD7" w14:textId="497B5898" w:rsidR="00830A4C" w:rsidRPr="00B54814" w:rsidRDefault="003629E6" w:rsidP="00C44F83">
      <w:pPr>
        <w:rPr>
          <w:rFonts w:ascii="Verdana" w:eastAsia="Verdana" w:hAnsi="Verdana" w:cs="Verdana"/>
          <w:sz w:val="20"/>
          <w:szCs w:val="20"/>
        </w:rPr>
      </w:pPr>
      <w:r w:rsidRPr="00B54814">
        <w:rPr>
          <w:rFonts w:ascii="Verdana" w:eastAsia="Verdana" w:hAnsi="Verdana" w:cs="Verdana"/>
          <w:sz w:val="20"/>
          <w:szCs w:val="20"/>
        </w:rPr>
        <w:t xml:space="preserve">Rule 2 holds the </w:t>
      </w:r>
      <w:r w:rsidR="00562C3D" w:rsidRPr="00B54814">
        <w:rPr>
          <w:rFonts w:ascii="Verdana" w:eastAsia="Verdana" w:hAnsi="Verdana" w:cs="Verdana"/>
          <w:sz w:val="20"/>
          <w:szCs w:val="20"/>
        </w:rPr>
        <w:t xml:space="preserve">Members’ Council </w:t>
      </w:r>
      <w:r w:rsidRPr="00B54814">
        <w:rPr>
          <w:rFonts w:ascii="Verdana" w:eastAsia="Verdana" w:hAnsi="Verdana" w:cs="Verdana"/>
          <w:sz w:val="20"/>
          <w:szCs w:val="20"/>
        </w:rPr>
        <w:t xml:space="preserve">responsible for determining the specific methods used to allocate and distribute PRS revenue as royalties. The </w:t>
      </w:r>
      <w:r w:rsidR="00562C3D" w:rsidRPr="00B54814">
        <w:rPr>
          <w:rFonts w:ascii="Verdana" w:eastAsia="Verdana" w:hAnsi="Verdana" w:cs="Verdana"/>
          <w:sz w:val="20"/>
          <w:szCs w:val="20"/>
        </w:rPr>
        <w:t>Members’ Council</w:t>
      </w:r>
      <w:r w:rsidRPr="00B54814">
        <w:rPr>
          <w:rFonts w:ascii="Verdana" w:eastAsia="Verdana" w:hAnsi="Verdana" w:cs="Verdana"/>
          <w:sz w:val="20"/>
          <w:szCs w:val="20"/>
        </w:rPr>
        <w:t xml:space="preserve"> delegates this responsibility to the Distribution Committee, a sub-committee of the </w:t>
      </w:r>
      <w:r w:rsidR="00562C3D" w:rsidRPr="00B54814">
        <w:rPr>
          <w:rFonts w:ascii="Verdana" w:eastAsia="Verdana" w:hAnsi="Verdana" w:cs="Verdana"/>
          <w:sz w:val="20"/>
          <w:szCs w:val="20"/>
        </w:rPr>
        <w:t>Members’ Council</w:t>
      </w:r>
      <w:r w:rsidRPr="00B54814">
        <w:rPr>
          <w:rFonts w:ascii="Verdana" w:eastAsia="Verdana" w:hAnsi="Verdana" w:cs="Verdana"/>
          <w:sz w:val="20"/>
          <w:szCs w:val="20"/>
        </w:rPr>
        <w:t xml:space="preserve">. </w:t>
      </w:r>
      <w:r w:rsidRPr="00B54814">
        <w:rPr>
          <w:rFonts w:ascii="Verdana" w:eastAsia="Verdana" w:hAnsi="Verdana" w:cs="Verdana"/>
          <w:sz w:val="20"/>
          <w:szCs w:val="20"/>
        </w:rPr>
        <w:lastRenderedPageBreak/>
        <w:t xml:space="preserve">This committee decides how to distribute the income we collect to our members and members of affiliated societies. The committee’s intent and purpose </w:t>
      </w:r>
      <w:proofErr w:type="gramStart"/>
      <w:r w:rsidRPr="00B54814">
        <w:rPr>
          <w:rFonts w:ascii="Verdana" w:eastAsia="Verdana" w:hAnsi="Verdana" w:cs="Verdana"/>
          <w:sz w:val="20"/>
          <w:szCs w:val="20"/>
        </w:rPr>
        <w:t>is</w:t>
      </w:r>
      <w:proofErr w:type="gramEnd"/>
      <w:r w:rsidRPr="00B54814">
        <w:rPr>
          <w:rFonts w:ascii="Verdana" w:eastAsia="Verdana" w:hAnsi="Verdana" w:cs="Verdana"/>
          <w:sz w:val="20"/>
          <w:szCs w:val="20"/>
        </w:rPr>
        <w:t xml:space="preserve"> to achieve a fair, accurate, transparent and cost-effective distribution. </w:t>
      </w:r>
    </w:p>
    <w:p w14:paraId="522E4268" w14:textId="77777777" w:rsidR="00830A4C" w:rsidRPr="00B54814" w:rsidRDefault="00830A4C" w:rsidP="00C44F83">
      <w:pPr>
        <w:rPr>
          <w:rFonts w:ascii="Verdana" w:eastAsia="Verdana" w:hAnsi="Verdana" w:cs="Verdana"/>
          <w:sz w:val="20"/>
          <w:szCs w:val="20"/>
        </w:rPr>
      </w:pPr>
    </w:p>
    <w:p w14:paraId="53B67EAD" w14:textId="77777777" w:rsidR="00830A4C" w:rsidRPr="00B54814" w:rsidRDefault="003629E6" w:rsidP="00C44F83">
      <w:pPr>
        <w:rPr>
          <w:rFonts w:ascii="Verdana" w:eastAsia="Verdana" w:hAnsi="Verdana" w:cs="Verdana"/>
          <w:sz w:val="20"/>
          <w:szCs w:val="20"/>
        </w:rPr>
      </w:pPr>
      <w:r w:rsidRPr="00B54814">
        <w:rPr>
          <w:rFonts w:ascii="Verdana" w:eastAsia="Verdana" w:hAnsi="Verdana" w:cs="Verdana"/>
          <w:sz w:val="20"/>
          <w:szCs w:val="20"/>
        </w:rPr>
        <w:t>We aim for all aspects of distribution rules and processes to be transparent and easily understood. Cost allocations should be clear, without any unknown or hidden cross-subsidies.</w:t>
      </w:r>
    </w:p>
    <w:p w14:paraId="1B268618" w14:textId="77777777" w:rsidR="00830A4C" w:rsidRPr="00B54814" w:rsidRDefault="00830A4C" w:rsidP="00C44F83">
      <w:pPr>
        <w:rPr>
          <w:rFonts w:ascii="Verdana" w:eastAsia="Verdana" w:hAnsi="Verdana" w:cs="Verdana"/>
          <w:sz w:val="20"/>
          <w:szCs w:val="20"/>
        </w:rPr>
      </w:pPr>
    </w:p>
    <w:p w14:paraId="2FF318FE" w14:textId="77777777" w:rsidR="00830A4C" w:rsidRPr="00B54814" w:rsidRDefault="003629E6" w:rsidP="00C44F83">
      <w:pPr>
        <w:rPr>
          <w:rFonts w:ascii="Verdana" w:eastAsia="Verdana" w:hAnsi="Verdana" w:cs="Verdana"/>
          <w:sz w:val="20"/>
          <w:szCs w:val="20"/>
        </w:rPr>
      </w:pPr>
      <w:r w:rsidRPr="00B54814">
        <w:rPr>
          <w:rFonts w:ascii="Verdana" w:eastAsia="Verdana" w:hAnsi="Verdana" w:cs="Verdana"/>
          <w:sz w:val="20"/>
          <w:szCs w:val="20"/>
        </w:rPr>
        <w:t xml:space="preserve">Access to data is also important. We need usage data to identify the licensed music being used and the rights-holders to pay. In some cases the people using music (known as ‘licensees’) are unable to provide complete usage data or supply it in a format we can process. We can use a variety of data collection methods in these situations. </w:t>
      </w:r>
    </w:p>
    <w:p w14:paraId="1C128CAF" w14:textId="77777777" w:rsidR="00830A4C" w:rsidRPr="00B54814" w:rsidRDefault="00830A4C" w:rsidP="00C44F83">
      <w:pPr>
        <w:rPr>
          <w:rFonts w:ascii="Verdana" w:eastAsia="Verdana" w:hAnsi="Verdana" w:cs="Verdana"/>
          <w:sz w:val="20"/>
          <w:szCs w:val="20"/>
        </w:rPr>
      </w:pPr>
    </w:p>
    <w:p w14:paraId="0EABE933" w14:textId="77777777" w:rsidR="00830A4C" w:rsidRPr="00B54814" w:rsidRDefault="003629E6" w:rsidP="00C44F83">
      <w:pPr>
        <w:rPr>
          <w:rFonts w:ascii="Verdana" w:eastAsia="Verdana" w:hAnsi="Verdana" w:cs="Verdana"/>
          <w:sz w:val="20"/>
          <w:szCs w:val="20"/>
        </w:rPr>
      </w:pPr>
      <w:r w:rsidRPr="00B54814">
        <w:rPr>
          <w:rFonts w:ascii="Verdana" w:eastAsia="Verdana" w:hAnsi="Verdana" w:cs="Verdana"/>
          <w:sz w:val="20"/>
          <w:szCs w:val="20"/>
        </w:rPr>
        <w:t xml:space="preserve">Some methods, like music recognition technology companies and electronic fingerprinting techniques, can be very accurate yet also very expensive. It might be costly in terms of collecting or processing the data. This is why we consider principles like cost effectiveness as well as accuracy. </w:t>
      </w:r>
    </w:p>
    <w:p w14:paraId="741DF1E9" w14:textId="77777777" w:rsidR="00830A4C" w:rsidRPr="00B54814" w:rsidRDefault="00830A4C" w:rsidP="00C44F83">
      <w:pPr>
        <w:rPr>
          <w:rFonts w:ascii="Verdana" w:eastAsia="Verdana" w:hAnsi="Verdana" w:cs="Verdana"/>
          <w:sz w:val="20"/>
          <w:szCs w:val="20"/>
        </w:rPr>
      </w:pPr>
    </w:p>
    <w:p w14:paraId="3BD6742D" w14:textId="77777777" w:rsidR="00830A4C" w:rsidRPr="00B54814" w:rsidRDefault="003629E6" w:rsidP="00C44F83">
      <w:pPr>
        <w:rPr>
          <w:rFonts w:ascii="Verdana" w:eastAsia="Verdana" w:hAnsi="Verdana" w:cs="Verdana"/>
          <w:sz w:val="20"/>
          <w:szCs w:val="20"/>
        </w:rPr>
      </w:pPr>
      <w:r w:rsidRPr="00B54814">
        <w:rPr>
          <w:rFonts w:ascii="Verdana" w:eastAsia="Verdana" w:hAnsi="Verdana" w:cs="Verdana"/>
          <w:sz w:val="20"/>
          <w:szCs w:val="20"/>
        </w:rPr>
        <w:t>In some situations achieving 100% data accuracy for each individual performance might cost more than the revenue being collected - meaning there would be nothing left for royalties. Instead, we can use cost effective methods of data collection and analysis to provide statistically representative information about music use.</w:t>
      </w:r>
    </w:p>
    <w:p w14:paraId="2D33B7FE" w14:textId="77777777" w:rsidR="00830A4C" w:rsidRPr="00B54814" w:rsidRDefault="00830A4C" w:rsidP="00C44F83">
      <w:pPr>
        <w:rPr>
          <w:rFonts w:ascii="Verdana" w:eastAsia="Verdana" w:hAnsi="Verdana" w:cs="Verdana"/>
          <w:sz w:val="20"/>
          <w:szCs w:val="20"/>
        </w:rPr>
      </w:pPr>
    </w:p>
    <w:p w14:paraId="3426565A" w14:textId="77777777" w:rsidR="00830A4C" w:rsidRPr="00B54814" w:rsidRDefault="003629E6" w:rsidP="00C44F83">
      <w:pPr>
        <w:rPr>
          <w:rFonts w:ascii="Verdana" w:eastAsia="Verdana" w:hAnsi="Verdana" w:cs="Verdana"/>
          <w:sz w:val="20"/>
          <w:szCs w:val="20"/>
        </w:rPr>
      </w:pPr>
      <w:r w:rsidRPr="00B54814">
        <w:rPr>
          <w:rFonts w:ascii="Verdana" w:eastAsia="Verdana" w:hAnsi="Verdana" w:cs="Verdana"/>
          <w:sz w:val="20"/>
          <w:szCs w:val="20"/>
        </w:rPr>
        <w:t xml:space="preserve">Likewise, we aim for the distributions themselves to be cost effective. For this reason we set minimum payment thresholds for our four main distributions. These thresholds are £30 for members in the UK, £60 for members outside the UK and £100 for affiliated societies. If a member or rights-holder has a royalty total below their </w:t>
      </w:r>
      <w:proofErr w:type="gramStart"/>
      <w:r w:rsidRPr="00B54814">
        <w:rPr>
          <w:rFonts w:ascii="Verdana" w:eastAsia="Verdana" w:hAnsi="Verdana" w:cs="Verdana"/>
          <w:sz w:val="20"/>
          <w:szCs w:val="20"/>
        </w:rPr>
        <w:t>threshold</w:t>
      </w:r>
      <w:proofErr w:type="gramEnd"/>
      <w:r w:rsidRPr="00B54814">
        <w:rPr>
          <w:rFonts w:ascii="Verdana" w:eastAsia="Verdana" w:hAnsi="Verdana" w:cs="Verdana"/>
          <w:sz w:val="20"/>
          <w:szCs w:val="20"/>
        </w:rPr>
        <w:t xml:space="preserve"> then we hold onto the payment until they reach it. </w:t>
      </w:r>
      <w:r w:rsidRPr="00B54814">
        <w:rPr>
          <w:rFonts w:ascii="Verdana" w:eastAsia="Verdana" w:hAnsi="Verdana" w:cs="Verdana"/>
          <w:color w:val="FF0000"/>
          <w:sz w:val="20"/>
          <w:szCs w:val="20"/>
        </w:rPr>
        <w:br/>
      </w:r>
    </w:p>
    <w:p w14:paraId="3DCB94AF" w14:textId="77777777" w:rsidR="00830A4C" w:rsidRPr="00B54814" w:rsidRDefault="003629E6" w:rsidP="00C44F83">
      <w:pPr>
        <w:rPr>
          <w:rFonts w:ascii="Verdana" w:eastAsia="Verdana" w:hAnsi="Verdana" w:cs="Verdana"/>
          <w:sz w:val="20"/>
          <w:szCs w:val="20"/>
        </w:rPr>
      </w:pPr>
      <w:r w:rsidRPr="00B54814">
        <w:rPr>
          <w:rFonts w:ascii="Verdana" w:eastAsia="Verdana" w:hAnsi="Verdana" w:cs="Verdana"/>
          <w:sz w:val="20"/>
          <w:szCs w:val="20"/>
        </w:rPr>
        <w:t xml:space="preserve">Our Distribution Committee ensures a balance between our principles to provide the greatest value for all our members and rights-holders. </w:t>
      </w:r>
    </w:p>
    <w:p w14:paraId="4613DD2F" w14:textId="77777777" w:rsidR="00830A4C" w:rsidRPr="00B54814" w:rsidRDefault="00830A4C" w:rsidP="00C44F83">
      <w:pPr>
        <w:rPr>
          <w:rFonts w:ascii="Verdana" w:eastAsia="Verdana" w:hAnsi="Verdana" w:cs="Verdana"/>
          <w:sz w:val="20"/>
          <w:szCs w:val="20"/>
        </w:rPr>
      </w:pPr>
    </w:p>
    <w:p w14:paraId="0319253A" w14:textId="78CBC69C" w:rsidR="00830A4C" w:rsidRPr="00B54814" w:rsidRDefault="003629E6" w:rsidP="00C44F83">
      <w:pPr>
        <w:rPr>
          <w:rFonts w:ascii="Verdana" w:eastAsia="Verdana" w:hAnsi="Verdana" w:cs="Verdana"/>
          <w:sz w:val="20"/>
          <w:szCs w:val="20"/>
        </w:rPr>
      </w:pPr>
      <w:r w:rsidRPr="00B54814">
        <w:rPr>
          <w:rFonts w:ascii="Verdana" w:eastAsia="Verdana" w:hAnsi="Verdana" w:cs="Verdana"/>
          <w:sz w:val="20"/>
          <w:szCs w:val="20"/>
        </w:rPr>
        <w:t xml:space="preserve">Royalties for members of affiliated societies are calculated on precisely the same basis as those for our members. </w:t>
      </w:r>
    </w:p>
    <w:p w14:paraId="3C8F47E8" w14:textId="5FC66539" w:rsidR="00E40BBB" w:rsidRPr="00B54814" w:rsidRDefault="00E40BBB" w:rsidP="00C44F83">
      <w:pPr>
        <w:rPr>
          <w:rFonts w:ascii="Verdana" w:eastAsia="Verdana" w:hAnsi="Verdana" w:cs="Verdana"/>
          <w:sz w:val="20"/>
          <w:szCs w:val="20"/>
        </w:rPr>
      </w:pPr>
    </w:p>
    <w:p w14:paraId="270C76E7" w14:textId="07768EC3" w:rsidR="00E40BBB" w:rsidRPr="00B54814" w:rsidRDefault="00E40BBB" w:rsidP="00E40BBB">
      <w:pPr>
        <w:rPr>
          <w:rFonts w:ascii="Verdana" w:eastAsia="Verdana" w:hAnsi="Verdana" w:cs="Verdana"/>
          <w:sz w:val="20"/>
          <w:szCs w:val="20"/>
        </w:rPr>
      </w:pPr>
      <w:r w:rsidRPr="00B54814">
        <w:rPr>
          <w:rFonts w:ascii="Verdana" w:eastAsia="Verdana" w:hAnsi="Verdana" w:cs="Verdana"/>
          <w:sz w:val="20"/>
          <w:szCs w:val="20"/>
        </w:rPr>
        <w:t>PRS for Music has a commitment to inclusion</w:t>
      </w:r>
      <w:r w:rsidR="00D83DC0" w:rsidRPr="00B54814">
        <w:rPr>
          <w:rFonts w:ascii="Verdana" w:eastAsia="Verdana" w:hAnsi="Verdana" w:cs="Verdana"/>
          <w:sz w:val="20"/>
          <w:szCs w:val="20"/>
        </w:rPr>
        <w:t xml:space="preserve"> of diversity and</w:t>
      </w:r>
      <w:r w:rsidRPr="00B54814">
        <w:rPr>
          <w:rFonts w:ascii="Verdana" w:eastAsia="Verdana" w:hAnsi="Verdana" w:cs="Verdana"/>
          <w:sz w:val="20"/>
          <w:szCs w:val="20"/>
        </w:rPr>
        <w:t> actively supports the </w:t>
      </w:r>
      <w:hyperlink r:id="rId12" w:tgtFrame="_blank" w:history="1">
        <w:r w:rsidRPr="00B54814">
          <w:rPr>
            <w:rStyle w:val="Hyperlink"/>
            <w:rFonts w:ascii="Verdana" w:eastAsia="Verdana" w:hAnsi="Verdana" w:cs="Verdana"/>
            <w:sz w:val="20"/>
            <w:szCs w:val="20"/>
          </w:rPr>
          <w:t>UK Music Diversity Taskforce</w:t>
        </w:r>
      </w:hyperlink>
      <w:r w:rsidRPr="00B54814">
        <w:rPr>
          <w:rFonts w:ascii="Verdana" w:eastAsia="Verdana" w:hAnsi="Verdana" w:cs="Verdana"/>
          <w:sz w:val="20"/>
          <w:szCs w:val="20"/>
        </w:rPr>
        <w:t> and its mission to make our industry a fair and inclusive space for everyone, at every level.</w:t>
      </w:r>
      <w:r w:rsidR="00D83DC0" w:rsidRPr="00B54814">
        <w:rPr>
          <w:rFonts w:ascii="Verdana" w:eastAsia="Verdana" w:hAnsi="Verdana" w:cs="Verdana"/>
          <w:sz w:val="20"/>
          <w:szCs w:val="20"/>
        </w:rPr>
        <w:t xml:space="preserve"> W</w:t>
      </w:r>
      <w:r w:rsidR="00DC700D" w:rsidRPr="00B54814">
        <w:rPr>
          <w:rFonts w:ascii="Verdana" w:eastAsia="Verdana" w:hAnsi="Verdana" w:cs="Verdana"/>
          <w:sz w:val="20"/>
          <w:szCs w:val="20"/>
        </w:rPr>
        <w:t>here possible we reflect this in our distribution policy.</w:t>
      </w:r>
    </w:p>
    <w:p w14:paraId="76B5CAAE" w14:textId="77777777" w:rsidR="00830A4C" w:rsidRPr="00B54814" w:rsidRDefault="00830A4C" w:rsidP="00C44F83">
      <w:pPr>
        <w:rPr>
          <w:rFonts w:ascii="Verdana" w:eastAsia="Verdana" w:hAnsi="Verdana" w:cs="Verdana"/>
          <w:sz w:val="20"/>
          <w:szCs w:val="20"/>
        </w:rPr>
      </w:pPr>
    </w:p>
    <w:p w14:paraId="372D6049" w14:textId="4B0BBABE" w:rsidR="00830A4C" w:rsidRPr="00B54814" w:rsidRDefault="003629E6" w:rsidP="003C2EF8">
      <w:pPr>
        <w:pStyle w:val="Heading2"/>
      </w:pPr>
      <w:bookmarkStart w:id="7" w:name="_2et92p0" w:colFirst="0" w:colLast="0"/>
      <w:bookmarkEnd w:id="7"/>
      <w:r w:rsidRPr="00B54814">
        <w:t>Policy review and decision-making processes</w:t>
      </w:r>
    </w:p>
    <w:p w14:paraId="62D3B0A7" w14:textId="77777777" w:rsidR="00830A4C" w:rsidRPr="00B54814" w:rsidRDefault="00830A4C">
      <w:pPr>
        <w:rPr>
          <w:rFonts w:ascii="Verdana" w:eastAsia="Verdana" w:hAnsi="Verdana" w:cs="Verdana"/>
          <w:sz w:val="20"/>
          <w:szCs w:val="20"/>
        </w:rPr>
      </w:pPr>
    </w:p>
    <w:p w14:paraId="6E2CD23A" w14:textId="59AF2F92"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The </w:t>
      </w:r>
      <w:r w:rsidR="005869F3" w:rsidRPr="00B54814">
        <w:rPr>
          <w:rFonts w:ascii="Verdana" w:eastAsia="Verdana" w:hAnsi="Verdana" w:cs="Verdana"/>
          <w:sz w:val="20"/>
          <w:szCs w:val="20"/>
        </w:rPr>
        <w:t>Members’ Council</w:t>
      </w:r>
      <w:r w:rsidRPr="00B54814">
        <w:rPr>
          <w:rFonts w:ascii="Verdana" w:eastAsia="Verdana" w:hAnsi="Verdana" w:cs="Verdana"/>
          <w:sz w:val="20"/>
          <w:szCs w:val="20"/>
        </w:rPr>
        <w:t xml:space="preserve"> is responsible for formulating and implementing specific distribution policy. Th</w:t>
      </w:r>
      <w:r w:rsidR="005869F3" w:rsidRPr="00B54814">
        <w:rPr>
          <w:rFonts w:ascii="Verdana" w:eastAsia="Verdana" w:hAnsi="Verdana" w:cs="Verdana"/>
          <w:sz w:val="20"/>
          <w:szCs w:val="20"/>
        </w:rPr>
        <w:t>e Council</w:t>
      </w:r>
      <w:r w:rsidRPr="00B54814">
        <w:rPr>
          <w:rFonts w:ascii="Verdana" w:eastAsia="Verdana" w:hAnsi="Verdana" w:cs="Verdana"/>
          <w:sz w:val="20"/>
          <w:szCs w:val="20"/>
        </w:rPr>
        <w:t xml:space="preserve"> is required to (a) ensure this policy is fair, accurate, </w:t>
      </w:r>
      <w:proofErr w:type="gramStart"/>
      <w:r w:rsidRPr="00B54814">
        <w:rPr>
          <w:rFonts w:ascii="Verdana" w:eastAsia="Verdana" w:hAnsi="Verdana" w:cs="Verdana"/>
          <w:sz w:val="20"/>
          <w:szCs w:val="20"/>
        </w:rPr>
        <w:t>transparent</w:t>
      </w:r>
      <w:proofErr w:type="gramEnd"/>
      <w:r w:rsidRPr="00B54814">
        <w:rPr>
          <w:rFonts w:ascii="Verdana" w:eastAsia="Verdana" w:hAnsi="Verdana" w:cs="Verdana"/>
          <w:sz w:val="20"/>
          <w:szCs w:val="20"/>
        </w:rPr>
        <w:t xml:space="preserve"> and cost effective; and (b) put in place a system to ensure that data supporting royalty allocation is, and continues to be, based on statistically reliable sources. These sources must fairly represent the performing right usage of musical works in the UK. </w:t>
      </w:r>
    </w:p>
    <w:p w14:paraId="4889F9EC" w14:textId="77777777" w:rsidR="00830A4C" w:rsidRPr="00B54814" w:rsidRDefault="00830A4C">
      <w:pPr>
        <w:rPr>
          <w:rFonts w:ascii="Verdana" w:eastAsia="Verdana" w:hAnsi="Verdana" w:cs="Verdana"/>
          <w:sz w:val="20"/>
          <w:szCs w:val="20"/>
        </w:rPr>
      </w:pPr>
    </w:p>
    <w:p w14:paraId="7045C080"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PRS distribution policies are subject to regular review. PRS management works closely with the Distribution Committee so that policies in need of review are subject to thorough and timely examination. Many factors could lead to a policy review, including:</w:t>
      </w:r>
    </w:p>
    <w:p w14:paraId="3EF6F2AD" w14:textId="77777777" w:rsidR="00830A4C" w:rsidRPr="00486577" w:rsidRDefault="003629E6">
      <w:pPr>
        <w:numPr>
          <w:ilvl w:val="0"/>
          <w:numId w:val="8"/>
        </w:numPr>
        <w:pBdr>
          <w:top w:val="nil"/>
          <w:left w:val="nil"/>
          <w:bottom w:val="nil"/>
          <w:right w:val="nil"/>
          <w:between w:val="nil"/>
        </w:pBdr>
        <w:rPr>
          <w:rFonts w:ascii="Verdana" w:hAnsi="Verdana"/>
          <w:sz w:val="20"/>
          <w:szCs w:val="20"/>
        </w:rPr>
      </w:pPr>
      <w:r w:rsidRPr="00486577">
        <w:rPr>
          <w:rFonts w:ascii="Verdana" w:eastAsia="Verdana" w:hAnsi="Verdana" w:cs="Verdana"/>
          <w:sz w:val="20"/>
          <w:szCs w:val="20"/>
        </w:rPr>
        <w:t>a change in licence terms, which affects how royalties would be distributed under a certain policy</w:t>
      </w:r>
    </w:p>
    <w:p w14:paraId="22C89A36" w14:textId="77777777" w:rsidR="00830A4C" w:rsidRPr="00486577" w:rsidRDefault="003629E6">
      <w:pPr>
        <w:numPr>
          <w:ilvl w:val="0"/>
          <w:numId w:val="8"/>
        </w:numPr>
        <w:pBdr>
          <w:top w:val="nil"/>
          <w:left w:val="nil"/>
          <w:bottom w:val="nil"/>
          <w:right w:val="nil"/>
          <w:between w:val="nil"/>
        </w:pBdr>
        <w:rPr>
          <w:rFonts w:ascii="Verdana" w:hAnsi="Verdana"/>
          <w:sz w:val="20"/>
          <w:szCs w:val="20"/>
        </w:rPr>
      </w:pPr>
      <w:r w:rsidRPr="00486577">
        <w:rPr>
          <w:rFonts w:ascii="Verdana" w:eastAsia="Verdana" w:hAnsi="Verdana" w:cs="Verdana"/>
          <w:sz w:val="20"/>
          <w:szCs w:val="20"/>
        </w:rPr>
        <w:t xml:space="preserve">a change in data availability, </w:t>
      </w:r>
      <w:proofErr w:type="gramStart"/>
      <w:r w:rsidRPr="00486577">
        <w:rPr>
          <w:rFonts w:ascii="Verdana" w:eastAsia="Verdana" w:hAnsi="Verdana" w:cs="Verdana"/>
          <w:sz w:val="20"/>
          <w:szCs w:val="20"/>
        </w:rPr>
        <w:t>processing</w:t>
      </w:r>
      <w:proofErr w:type="gramEnd"/>
      <w:r w:rsidRPr="00486577">
        <w:rPr>
          <w:rFonts w:ascii="Verdana" w:eastAsia="Verdana" w:hAnsi="Verdana" w:cs="Verdana"/>
          <w:sz w:val="20"/>
          <w:szCs w:val="20"/>
        </w:rPr>
        <w:t xml:space="preserve"> or cost, which affects how royalties would be distributed on a certain section</w:t>
      </w:r>
    </w:p>
    <w:p w14:paraId="04D0C869" w14:textId="77777777" w:rsidR="00830A4C" w:rsidRPr="00486577" w:rsidRDefault="003629E6">
      <w:pPr>
        <w:numPr>
          <w:ilvl w:val="0"/>
          <w:numId w:val="8"/>
        </w:numPr>
        <w:pBdr>
          <w:top w:val="nil"/>
          <w:left w:val="nil"/>
          <w:bottom w:val="nil"/>
          <w:right w:val="nil"/>
          <w:between w:val="nil"/>
        </w:pBdr>
        <w:rPr>
          <w:rFonts w:ascii="Verdana" w:hAnsi="Verdana"/>
          <w:sz w:val="20"/>
          <w:szCs w:val="20"/>
        </w:rPr>
      </w:pPr>
      <w:r w:rsidRPr="00486577">
        <w:rPr>
          <w:rFonts w:ascii="Verdana" w:eastAsia="Verdana" w:hAnsi="Verdana" w:cs="Verdana"/>
          <w:sz w:val="20"/>
          <w:szCs w:val="20"/>
        </w:rPr>
        <w:t>member dissatisfaction with current policy</w:t>
      </w:r>
    </w:p>
    <w:p w14:paraId="58A51FDC" w14:textId="77777777" w:rsidR="00830A4C" w:rsidRPr="00486577" w:rsidRDefault="003629E6">
      <w:pPr>
        <w:numPr>
          <w:ilvl w:val="0"/>
          <w:numId w:val="8"/>
        </w:numPr>
        <w:pBdr>
          <w:top w:val="nil"/>
          <w:left w:val="nil"/>
          <w:bottom w:val="nil"/>
          <w:right w:val="nil"/>
          <w:between w:val="nil"/>
        </w:pBdr>
        <w:rPr>
          <w:rFonts w:ascii="Verdana" w:hAnsi="Verdana"/>
          <w:sz w:val="20"/>
          <w:szCs w:val="20"/>
        </w:rPr>
      </w:pPr>
      <w:r w:rsidRPr="00486577">
        <w:rPr>
          <w:rFonts w:ascii="Verdana" w:eastAsia="Verdana" w:hAnsi="Verdana" w:cs="Verdana"/>
          <w:sz w:val="20"/>
          <w:szCs w:val="20"/>
        </w:rPr>
        <w:lastRenderedPageBreak/>
        <w:t>a new way that licensed music is being used</w:t>
      </w:r>
    </w:p>
    <w:p w14:paraId="51C43235" w14:textId="77777777" w:rsidR="00830A4C" w:rsidRPr="00486577" w:rsidRDefault="003629E6">
      <w:pPr>
        <w:numPr>
          <w:ilvl w:val="0"/>
          <w:numId w:val="8"/>
        </w:numPr>
        <w:pBdr>
          <w:top w:val="nil"/>
          <w:left w:val="nil"/>
          <w:bottom w:val="nil"/>
          <w:right w:val="nil"/>
          <w:between w:val="nil"/>
        </w:pBdr>
        <w:rPr>
          <w:rFonts w:ascii="Verdana" w:hAnsi="Verdana"/>
          <w:sz w:val="20"/>
          <w:szCs w:val="20"/>
        </w:rPr>
      </w:pPr>
      <w:r w:rsidRPr="00486577">
        <w:rPr>
          <w:rFonts w:ascii="Verdana" w:eastAsia="Verdana" w:hAnsi="Verdana" w:cs="Verdana"/>
          <w:sz w:val="20"/>
          <w:szCs w:val="20"/>
        </w:rPr>
        <w:t>a change of legislation</w:t>
      </w:r>
    </w:p>
    <w:p w14:paraId="6EC6FBAF" w14:textId="77777777" w:rsidR="00830A4C" w:rsidRPr="00B54814" w:rsidRDefault="00830A4C">
      <w:pPr>
        <w:rPr>
          <w:rFonts w:ascii="Verdana" w:eastAsia="Verdana" w:hAnsi="Verdana" w:cs="Verdana"/>
        </w:rPr>
      </w:pPr>
    </w:p>
    <w:p w14:paraId="62B26002"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One or more of these factors could lead to a policy review. We prioritise reviews based on factors including:</w:t>
      </w:r>
    </w:p>
    <w:p w14:paraId="701A1B3E" w14:textId="77777777" w:rsidR="00830A4C" w:rsidRPr="00486577" w:rsidRDefault="00830A4C">
      <w:pPr>
        <w:rPr>
          <w:rFonts w:ascii="Verdana" w:eastAsia="Verdana" w:hAnsi="Verdana" w:cs="Verdana"/>
          <w:sz w:val="20"/>
          <w:szCs w:val="20"/>
        </w:rPr>
      </w:pPr>
    </w:p>
    <w:p w14:paraId="349416A8" w14:textId="77777777" w:rsidR="00830A4C" w:rsidRPr="00486577" w:rsidRDefault="003629E6">
      <w:pPr>
        <w:numPr>
          <w:ilvl w:val="0"/>
          <w:numId w:val="10"/>
        </w:numPr>
        <w:pBdr>
          <w:top w:val="nil"/>
          <w:left w:val="nil"/>
          <w:bottom w:val="nil"/>
          <w:right w:val="nil"/>
          <w:between w:val="nil"/>
        </w:pBdr>
        <w:rPr>
          <w:rFonts w:ascii="Verdana" w:hAnsi="Verdana"/>
          <w:sz w:val="20"/>
          <w:szCs w:val="20"/>
        </w:rPr>
      </w:pPr>
      <w:r w:rsidRPr="00486577">
        <w:rPr>
          <w:rFonts w:ascii="Verdana" w:eastAsia="Verdana" w:hAnsi="Verdana" w:cs="Verdana"/>
          <w:sz w:val="20"/>
          <w:szCs w:val="20"/>
        </w:rPr>
        <w:t>value of distributions governed by the policy</w:t>
      </w:r>
    </w:p>
    <w:p w14:paraId="3035EBB2" w14:textId="77777777" w:rsidR="00830A4C" w:rsidRPr="00486577" w:rsidRDefault="003629E6">
      <w:pPr>
        <w:numPr>
          <w:ilvl w:val="0"/>
          <w:numId w:val="10"/>
        </w:numPr>
        <w:pBdr>
          <w:top w:val="nil"/>
          <w:left w:val="nil"/>
          <w:bottom w:val="nil"/>
          <w:right w:val="nil"/>
          <w:between w:val="nil"/>
        </w:pBdr>
        <w:rPr>
          <w:rFonts w:ascii="Verdana" w:hAnsi="Verdana"/>
          <w:sz w:val="20"/>
          <w:szCs w:val="20"/>
        </w:rPr>
      </w:pPr>
      <w:r w:rsidRPr="00486577">
        <w:rPr>
          <w:rFonts w:ascii="Verdana" w:eastAsia="Verdana" w:hAnsi="Verdana" w:cs="Verdana"/>
          <w:sz w:val="20"/>
          <w:szCs w:val="20"/>
        </w:rPr>
        <w:t>the potential benefit of a review, such as increased accuracy or cost efficiency</w:t>
      </w:r>
    </w:p>
    <w:p w14:paraId="1F9FDC24" w14:textId="77777777" w:rsidR="00830A4C" w:rsidRPr="00486577" w:rsidRDefault="003629E6">
      <w:pPr>
        <w:numPr>
          <w:ilvl w:val="0"/>
          <w:numId w:val="10"/>
        </w:numPr>
        <w:pBdr>
          <w:top w:val="nil"/>
          <w:left w:val="nil"/>
          <w:bottom w:val="nil"/>
          <w:right w:val="nil"/>
          <w:between w:val="nil"/>
        </w:pBdr>
        <w:rPr>
          <w:rFonts w:ascii="Verdana" w:hAnsi="Verdana"/>
          <w:sz w:val="20"/>
          <w:szCs w:val="20"/>
        </w:rPr>
      </w:pPr>
      <w:r w:rsidRPr="00486577">
        <w:rPr>
          <w:rFonts w:ascii="Verdana" w:eastAsia="Verdana" w:hAnsi="Verdana" w:cs="Verdana"/>
          <w:sz w:val="20"/>
          <w:szCs w:val="20"/>
        </w:rPr>
        <w:t xml:space="preserve">potential risks of not reviewing current policy, such as the absence of a distribution policy for a new revenue stream </w:t>
      </w:r>
    </w:p>
    <w:p w14:paraId="52CD07B3" w14:textId="77777777" w:rsidR="00830A4C" w:rsidRPr="00B54814" w:rsidRDefault="00830A4C">
      <w:pPr>
        <w:rPr>
          <w:rFonts w:ascii="Verdana" w:eastAsia="Verdana" w:hAnsi="Verdana" w:cs="Verdana"/>
          <w:sz w:val="20"/>
          <w:szCs w:val="20"/>
        </w:rPr>
      </w:pPr>
    </w:p>
    <w:p w14:paraId="1EAD47D4"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During a policy review, PRS management works closely with the Distribution Committee to determine a means of distribution that is considered as fair, accurate, cost effective, </w:t>
      </w:r>
      <w:proofErr w:type="gramStart"/>
      <w:r w:rsidRPr="00B54814">
        <w:rPr>
          <w:rFonts w:ascii="Verdana" w:eastAsia="Verdana" w:hAnsi="Verdana" w:cs="Verdana"/>
          <w:sz w:val="20"/>
          <w:szCs w:val="20"/>
        </w:rPr>
        <w:t>clear</w:t>
      </w:r>
      <w:proofErr w:type="gramEnd"/>
      <w:r w:rsidRPr="00B54814">
        <w:rPr>
          <w:rFonts w:ascii="Verdana" w:eastAsia="Verdana" w:hAnsi="Verdana" w:cs="Verdana"/>
          <w:sz w:val="20"/>
          <w:szCs w:val="20"/>
        </w:rPr>
        <w:t xml:space="preserve"> and straightforward as possible.</w:t>
      </w:r>
    </w:p>
    <w:p w14:paraId="78A955C5" w14:textId="77777777" w:rsidR="00830A4C" w:rsidRPr="00B54814" w:rsidRDefault="00830A4C">
      <w:pPr>
        <w:rPr>
          <w:rFonts w:ascii="Verdana" w:eastAsia="Verdana" w:hAnsi="Verdana" w:cs="Verdana"/>
          <w:sz w:val="20"/>
          <w:szCs w:val="20"/>
        </w:rPr>
      </w:pPr>
    </w:p>
    <w:p w14:paraId="134C6AE5"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To achieve this, PRS management undertakes extensive analysis to understand the potential impacts of any proposed policy change on member and rights-holder earnings. We may consult with rights-holders if they are likely to be materially affected by any change in policy or implementation.</w:t>
      </w:r>
    </w:p>
    <w:p w14:paraId="1BD22E48" w14:textId="77777777" w:rsidR="00830A4C" w:rsidRPr="00B54814" w:rsidRDefault="00830A4C">
      <w:pPr>
        <w:rPr>
          <w:rFonts w:ascii="Verdana" w:eastAsia="Verdana" w:hAnsi="Verdana" w:cs="Verdana"/>
          <w:sz w:val="20"/>
          <w:szCs w:val="20"/>
        </w:rPr>
      </w:pPr>
    </w:p>
    <w:p w14:paraId="455A1DF9" w14:textId="3964FEA3" w:rsidR="00830A4C" w:rsidRPr="00B54814" w:rsidRDefault="003629E6">
      <w:pPr>
        <w:rPr>
          <w:rFonts w:ascii="Verdana" w:eastAsia="Verdana" w:hAnsi="Verdana" w:cs="Verdana"/>
          <w:sz w:val="20"/>
          <w:szCs w:val="20"/>
        </w:rPr>
      </w:pPr>
      <w:r w:rsidRPr="00913FCD">
        <w:rPr>
          <w:rFonts w:ascii="Verdana" w:hAnsi="Verdana"/>
        </w:rPr>
        <w:br w:type="page"/>
      </w:r>
    </w:p>
    <w:p w14:paraId="2D3CA7C2" w14:textId="68B658D2" w:rsidR="00830A4C" w:rsidRPr="00B54814" w:rsidRDefault="003629E6" w:rsidP="004E3798">
      <w:pPr>
        <w:pStyle w:val="Heading1"/>
        <w:shd w:val="clear" w:color="auto" w:fill="1A4AD4"/>
        <w:rPr>
          <w:color w:val="FFFFFF" w:themeColor="background1"/>
        </w:rPr>
      </w:pPr>
      <w:bookmarkStart w:id="8" w:name="_tyjcwt" w:colFirst="0" w:colLast="0"/>
      <w:bookmarkStart w:id="9" w:name="_Toc118103013"/>
      <w:bookmarkEnd w:id="8"/>
      <w:r w:rsidRPr="00B54814">
        <w:rPr>
          <w:color w:val="FFFFFF" w:themeColor="background1"/>
        </w:rPr>
        <w:lastRenderedPageBreak/>
        <w:t>DISTRIBUTION CYCLES AND CONCEPTS</w:t>
      </w:r>
      <w:bookmarkEnd w:id="9"/>
    </w:p>
    <w:p w14:paraId="1634BC63" w14:textId="77777777" w:rsidR="00830A4C" w:rsidRPr="00486577" w:rsidRDefault="00830A4C" w:rsidP="00486577">
      <w:pPr>
        <w:rPr>
          <w:rFonts w:ascii="Verdana" w:eastAsia="Verdana" w:hAnsi="Verdana" w:cs="Verdana"/>
          <w:sz w:val="20"/>
          <w:szCs w:val="20"/>
        </w:rPr>
      </w:pPr>
    </w:p>
    <w:p w14:paraId="002BDCDD" w14:textId="6A01F309" w:rsidR="00830A4C" w:rsidRPr="00B54814" w:rsidRDefault="003629E6" w:rsidP="004E3798">
      <w:pPr>
        <w:pStyle w:val="Heading2"/>
      </w:pPr>
      <w:bookmarkStart w:id="10" w:name="_3dy6vkm" w:colFirst="0" w:colLast="0"/>
      <w:bookmarkEnd w:id="10"/>
      <w:r w:rsidRPr="00B54814">
        <w:t>Standard distribution cycles and frequency</w:t>
      </w:r>
    </w:p>
    <w:p w14:paraId="2DC4B4EC" w14:textId="77777777" w:rsidR="00830A4C" w:rsidRPr="00B54814" w:rsidRDefault="00830A4C">
      <w:pPr>
        <w:rPr>
          <w:rFonts w:ascii="Verdana" w:eastAsia="Verdana" w:hAnsi="Verdana" w:cs="Verdana"/>
          <w:sz w:val="20"/>
          <w:szCs w:val="20"/>
        </w:rPr>
      </w:pPr>
    </w:p>
    <w:p w14:paraId="6E5D82C5"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We pay royalties to our members and rights-holders in four main PRS distributions each year. These distributions are usually made in April, July, </w:t>
      </w:r>
      <w:proofErr w:type="gramStart"/>
      <w:r w:rsidRPr="00B54814">
        <w:rPr>
          <w:rFonts w:ascii="Verdana" w:eastAsia="Verdana" w:hAnsi="Verdana" w:cs="Verdana"/>
          <w:sz w:val="20"/>
          <w:szCs w:val="20"/>
        </w:rPr>
        <w:t>October</w:t>
      </w:r>
      <w:proofErr w:type="gramEnd"/>
      <w:r w:rsidRPr="00B54814">
        <w:rPr>
          <w:rFonts w:ascii="Verdana" w:eastAsia="Verdana" w:hAnsi="Verdana" w:cs="Verdana"/>
          <w:sz w:val="20"/>
          <w:szCs w:val="20"/>
        </w:rPr>
        <w:t xml:space="preserve"> and December. </w:t>
      </w:r>
    </w:p>
    <w:p w14:paraId="146EC145" w14:textId="77777777" w:rsidR="00830A4C" w:rsidRPr="00B54814" w:rsidRDefault="00830A4C">
      <w:pPr>
        <w:rPr>
          <w:rFonts w:ascii="Verdana" w:eastAsia="Verdana" w:hAnsi="Verdana" w:cs="Verdana"/>
          <w:sz w:val="20"/>
          <w:szCs w:val="20"/>
        </w:rPr>
      </w:pPr>
    </w:p>
    <w:p w14:paraId="77F937B9"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By working to standard distribution cycles we can be as fair, accurate, </w:t>
      </w:r>
      <w:proofErr w:type="gramStart"/>
      <w:r w:rsidRPr="00B54814">
        <w:rPr>
          <w:rFonts w:ascii="Verdana" w:eastAsia="Verdana" w:hAnsi="Verdana" w:cs="Verdana"/>
          <w:sz w:val="20"/>
          <w:szCs w:val="20"/>
        </w:rPr>
        <w:t>transparent</w:t>
      </w:r>
      <w:proofErr w:type="gramEnd"/>
      <w:r w:rsidRPr="00B54814">
        <w:rPr>
          <w:rFonts w:ascii="Verdana" w:eastAsia="Verdana" w:hAnsi="Verdana" w:cs="Verdana"/>
          <w:sz w:val="20"/>
          <w:szCs w:val="20"/>
        </w:rPr>
        <w:t xml:space="preserve"> and cost effective as possible. This gives us the time we need to collect revenues, process music usage data, allocate royalties to specific musical works and pay these out in a distribution. You can think of these cycles as being like the seasons or quarters of a year.</w:t>
      </w:r>
    </w:p>
    <w:p w14:paraId="2EDBB53C" w14:textId="77777777" w:rsidR="00830A4C" w:rsidRPr="00B54814" w:rsidRDefault="00830A4C">
      <w:pPr>
        <w:rPr>
          <w:rFonts w:ascii="Verdana" w:eastAsia="Verdana" w:hAnsi="Verdana" w:cs="Verdana"/>
          <w:sz w:val="20"/>
          <w:szCs w:val="20"/>
        </w:rPr>
      </w:pPr>
    </w:p>
    <w:p w14:paraId="3DC4908B" w14:textId="1F79E05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In most cases revenues relating to performances in one quarter are paid out in royalties two quarters later. For example, revenues from performances in January, February and March would usually be paid in the July distribution.</w:t>
      </w:r>
    </w:p>
    <w:p w14:paraId="38EA04DB" w14:textId="77777777" w:rsidR="00830A4C" w:rsidRPr="00B54814" w:rsidRDefault="00830A4C">
      <w:pPr>
        <w:rPr>
          <w:rFonts w:ascii="Verdana" w:eastAsia="Verdana" w:hAnsi="Verdana" w:cs="Verdana"/>
          <w:sz w:val="20"/>
          <w:szCs w:val="20"/>
        </w:rPr>
      </w:pPr>
    </w:p>
    <w:p w14:paraId="04C90FAB"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One exception to this standard distribution frequency is for television. Revenues from television performances in July and August can be paid as soon as December in the same year. While revenues relating to performances in September, October, </w:t>
      </w:r>
      <w:proofErr w:type="gramStart"/>
      <w:r w:rsidRPr="00B54814">
        <w:rPr>
          <w:rFonts w:ascii="Verdana" w:eastAsia="Verdana" w:hAnsi="Verdana" w:cs="Verdana"/>
          <w:sz w:val="20"/>
          <w:szCs w:val="20"/>
        </w:rPr>
        <w:t>November</w:t>
      </w:r>
      <w:proofErr w:type="gramEnd"/>
      <w:r w:rsidRPr="00B54814">
        <w:rPr>
          <w:rFonts w:ascii="Verdana" w:eastAsia="Verdana" w:hAnsi="Verdana" w:cs="Verdana"/>
          <w:sz w:val="20"/>
          <w:szCs w:val="20"/>
        </w:rPr>
        <w:t xml:space="preserve"> and December are usually paid the following year in the April distribution.</w:t>
      </w:r>
    </w:p>
    <w:p w14:paraId="306AB8E3" w14:textId="77777777" w:rsidR="00830A4C" w:rsidRPr="00B54814" w:rsidRDefault="00830A4C">
      <w:pPr>
        <w:rPr>
          <w:rFonts w:ascii="Verdana" w:eastAsia="Verdana" w:hAnsi="Verdana" w:cs="Verdana"/>
          <w:sz w:val="20"/>
          <w:szCs w:val="20"/>
        </w:rPr>
      </w:pPr>
    </w:p>
    <w:p w14:paraId="0943A4ED"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Here are the distribution cycles for most, but not all, major revenue sources:</w:t>
      </w:r>
    </w:p>
    <w:p w14:paraId="031ABE04" w14:textId="77777777" w:rsidR="00830A4C" w:rsidRPr="00B54814" w:rsidRDefault="00830A4C">
      <w:pPr>
        <w:rPr>
          <w:rFonts w:ascii="Verdana" w:eastAsia="Verdana" w:hAnsi="Verdana" w:cs="Verdana"/>
          <w:sz w:val="20"/>
          <w:szCs w:val="20"/>
        </w:rPr>
      </w:pPr>
    </w:p>
    <w:p w14:paraId="33F84F7C" w14:textId="77777777" w:rsidR="00830A4C" w:rsidRPr="00B54814" w:rsidRDefault="003629E6">
      <w:pPr>
        <w:rPr>
          <w:rFonts w:ascii="Verdana" w:eastAsia="Verdana" w:hAnsi="Verdana" w:cs="Verdana"/>
          <w:sz w:val="20"/>
          <w:szCs w:val="20"/>
        </w:rPr>
      </w:pPr>
      <w:r w:rsidRPr="00B54814">
        <w:rPr>
          <w:rFonts w:ascii="Verdana" w:eastAsia="Verdana" w:hAnsi="Verdana" w:cs="Verdana"/>
          <w:noProof/>
          <w:sz w:val="20"/>
          <w:szCs w:val="20"/>
        </w:rPr>
        <w:drawing>
          <wp:inline distT="0" distB="0" distL="0" distR="0" wp14:anchorId="74C48B3E" wp14:editId="331EAFBA">
            <wp:extent cx="5465865" cy="84910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465865" cy="849101"/>
                    </a:xfrm>
                    <a:prstGeom prst="rect">
                      <a:avLst/>
                    </a:prstGeom>
                    <a:ln/>
                  </pic:spPr>
                </pic:pic>
              </a:graphicData>
            </a:graphic>
          </wp:inline>
        </w:drawing>
      </w:r>
    </w:p>
    <w:p w14:paraId="580E0C15" w14:textId="77777777" w:rsidR="00830A4C" w:rsidRPr="00B54814" w:rsidRDefault="00830A4C">
      <w:pPr>
        <w:rPr>
          <w:rFonts w:ascii="Verdana" w:eastAsia="Verdana" w:hAnsi="Verdana" w:cs="Verdana"/>
          <w:sz w:val="20"/>
          <w:szCs w:val="20"/>
        </w:rPr>
      </w:pPr>
    </w:p>
    <w:p w14:paraId="2DF26FC6" w14:textId="72897C7E"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You can find distribution information for other revenue sources in the appendix section ‘Standard distribution cycle’.</w:t>
      </w:r>
    </w:p>
    <w:p w14:paraId="48B6D938" w14:textId="77777777" w:rsidR="00830A4C" w:rsidRPr="00B54814" w:rsidRDefault="00830A4C">
      <w:pPr>
        <w:rPr>
          <w:rFonts w:ascii="Verdana" w:eastAsia="Verdana" w:hAnsi="Verdana" w:cs="Verdana"/>
          <w:sz w:val="16"/>
          <w:szCs w:val="16"/>
        </w:rPr>
      </w:pPr>
    </w:p>
    <w:p w14:paraId="29B80E77" w14:textId="21A0391B"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To ensure that distributions are cost effective, we set minimum payment thresholds for our four main distributions. These thresholds are £30 for members in the UK, £60 for members outside the UK and £100 for affiliated societies. If a member or rights-holder has a royalty total below their </w:t>
      </w:r>
      <w:proofErr w:type="gramStart"/>
      <w:r w:rsidRPr="00B54814">
        <w:rPr>
          <w:rFonts w:ascii="Verdana" w:eastAsia="Verdana" w:hAnsi="Verdana" w:cs="Verdana"/>
          <w:sz w:val="20"/>
          <w:szCs w:val="20"/>
        </w:rPr>
        <w:t>threshold</w:t>
      </w:r>
      <w:proofErr w:type="gramEnd"/>
      <w:r w:rsidRPr="00B54814">
        <w:rPr>
          <w:rFonts w:ascii="Verdana" w:eastAsia="Verdana" w:hAnsi="Verdana" w:cs="Verdana"/>
          <w:sz w:val="20"/>
          <w:szCs w:val="20"/>
        </w:rPr>
        <w:t xml:space="preserve"> then we hold onto the payment until they reach it.</w:t>
      </w:r>
    </w:p>
    <w:p w14:paraId="150FABE6" w14:textId="77777777" w:rsidR="00830A4C" w:rsidRPr="00B54814" w:rsidRDefault="00830A4C">
      <w:pPr>
        <w:rPr>
          <w:rFonts w:ascii="Verdana" w:eastAsia="Verdana" w:hAnsi="Verdana" w:cs="Verdana"/>
          <w:sz w:val="20"/>
          <w:szCs w:val="20"/>
        </w:rPr>
      </w:pPr>
    </w:p>
    <w:p w14:paraId="154240AB" w14:textId="51E8F3F9"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For one distribution each year we reduce the threshold for members in the UK down to £1. </w:t>
      </w:r>
      <w:r w:rsidR="00527066" w:rsidRPr="00B54814">
        <w:rPr>
          <w:rFonts w:ascii="Verdana" w:eastAsia="Verdana" w:hAnsi="Verdana" w:cs="Verdana"/>
          <w:sz w:val="20"/>
          <w:szCs w:val="20"/>
        </w:rPr>
        <w:t>Throughout the year we may also make</w:t>
      </w:r>
      <w:r w:rsidRPr="00B54814">
        <w:rPr>
          <w:rFonts w:ascii="Verdana" w:eastAsia="Verdana" w:hAnsi="Verdana" w:cs="Verdana"/>
          <w:sz w:val="20"/>
          <w:szCs w:val="20"/>
        </w:rPr>
        <w:t xml:space="preserve"> ‘mini-distributions’ </w:t>
      </w:r>
      <w:r w:rsidR="00527066" w:rsidRPr="00B54814">
        <w:rPr>
          <w:rFonts w:ascii="Verdana" w:eastAsia="Verdana" w:hAnsi="Verdana" w:cs="Verdana"/>
          <w:sz w:val="20"/>
          <w:szCs w:val="20"/>
        </w:rPr>
        <w:t>in between the main distributions described above</w:t>
      </w:r>
      <w:r w:rsidR="00007A52" w:rsidRPr="00B54814">
        <w:rPr>
          <w:rFonts w:ascii="Verdana" w:eastAsia="Verdana" w:hAnsi="Verdana" w:cs="Verdana"/>
          <w:sz w:val="20"/>
          <w:szCs w:val="20"/>
        </w:rPr>
        <w:t>.</w:t>
      </w:r>
      <w:r w:rsidR="00527066" w:rsidRPr="00B54814">
        <w:rPr>
          <w:rFonts w:ascii="Verdana" w:eastAsia="Verdana" w:hAnsi="Verdana" w:cs="Verdana"/>
          <w:sz w:val="20"/>
          <w:szCs w:val="20"/>
        </w:rPr>
        <w:t xml:space="preserve"> These distributions may be made for a range of reasons, for example for a specific source of royalty revenue or type of usage, and thresholds </w:t>
      </w:r>
      <w:r w:rsidRPr="00B54814">
        <w:rPr>
          <w:rFonts w:ascii="Verdana" w:eastAsia="Verdana" w:hAnsi="Verdana" w:cs="Verdana"/>
          <w:sz w:val="20"/>
          <w:szCs w:val="20"/>
        </w:rPr>
        <w:t>vary on an individual member or affiliated society basis.</w:t>
      </w:r>
    </w:p>
    <w:p w14:paraId="29B796BF" w14:textId="77777777" w:rsidR="00830A4C" w:rsidRPr="00B54814" w:rsidRDefault="00830A4C">
      <w:pPr>
        <w:rPr>
          <w:rFonts w:ascii="Verdana" w:eastAsia="Verdana" w:hAnsi="Verdana" w:cs="Verdana"/>
          <w:sz w:val="20"/>
          <w:szCs w:val="20"/>
        </w:rPr>
      </w:pPr>
    </w:p>
    <w:p w14:paraId="031EE0D4" w14:textId="497B58A0" w:rsidR="00830A4C" w:rsidRPr="00B54814" w:rsidRDefault="003629E6" w:rsidP="004E3798">
      <w:pPr>
        <w:pStyle w:val="Heading2"/>
      </w:pPr>
      <w:bookmarkStart w:id="11" w:name="_1t3h5sf" w:colFirst="0" w:colLast="0"/>
      <w:bookmarkEnd w:id="11"/>
      <w:r w:rsidRPr="00B54814">
        <w:t>Distribution basis</w:t>
      </w:r>
    </w:p>
    <w:p w14:paraId="52A3C469" w14:textId="77777777" w:rsidR="00830A4C" w:rsidRPr="00B54814" w:rsidRDefault="00830A4C">
      <w:pPr>
        <w:rPr>
          <w:rFonts w:ascii="Verdana" w:eastAsia="Verdana" w:hAnsi="Verdana" w:cs="Verdana"/>
          <w:sz w:val="20"/>
          <w:szCs w:val="20"/>
        </w:rPr>
      </w:pPr>
    </w:p>
    <w:p w14:paraId="6FB2CE1B"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 base our distributions on the following methods, in order of preference:</w:t>
      </w:r>
    </w:p>
    <w:p w14:paraId="3999CA1C" w14:textId="77777777" w:rsidR="00830A4C" w:rsidRPr="00B54814" w:rsidRDefault="00830A4C">
      <w:pPr>
        <w:rPr>
          <w:rFonts w:ascii="Verdana" w:eastAsia="Verdana" w:hAnsi="Verdana" w:cs="Verdana"/>
          <w:sz w:val="20"/>
          <w:szCs w:val="20"/>
        </w:rPr>
      </w:pPr>
    </w:p>
    <w:p w14:paraId="5BEB6804" w14:textId="1ABB8FEF" w:rsidR="00830A4C" w:rsidRPr="00B54814" w:rsidRDefault="003629E6">
      <w:pPr>
        <w:rPr>
          <w:rFonts w:ascii="Verdana" w:eastAsia="Verdana" w:hAnsi="Verdana" w:cs="Verdana"/>
          <w:sz w:val="20"/>
          <w:szCs w:val="20"/>
        </w:rPr>
      </w:pPr>
      <w:r w:rsidRPr="00B54814">
        <w:rPr>
          <w:rFonts w:ascii="Verdana" w:eastAsia="Verdana" w:hAnsi="Verdana" w:cs="Verdana"/>
          <w:b/>
          <w:sz w:val="20"/>
          <w:szCs w:val="20"/>
        </w:rPr>
        <w:t xml:space="preserve">Census – </w:t>
      </w:r>
      <w:r w:rsidRPr="00B54814">
        <w:rPr>
          <w:rFonts w:ascii="Verdana" w:eastAsia="Verdana" w:hAnsi="Verdana" w:cs="Verdana"/>
          <w:sz w:val="20"/>
          <w:szCs w:val="20"/>
        </w:rPr>
        <w:t xml:space="preserve">This is our preferred basis for all distribution sections. A census distribution involves data collection, </w:t>
      </w:r>
      <w:proofErr w:type="gramStart"/>
      <w:r w:rsidRPr="00B54814">
        <w:rPr>
          <w:rFonts w:ascii="Verdana" w:eastAsia="Verdana" w:hAnsi="Verdana" w:cs="Verdana"/>
          <w:sz w:val="20"/>
          <w:szCs w:val="20"/>
        </w:rPr>
        <w:t>processing</w:t>
      </w:r>
      <w:proofErr w:type="gramEnd"/>
      <w:r w:rsidRPr="00B54814">
        <w:rPr>
          <w:rFonts w:ascii="Verdana" w:eastAsia="Verdana" w:hAnsi="Verdana" w:cs="Verdana"/>
          <w:sz w:val="20"/>
          <w:szCs w:val="20"/>
        </w:rPr>
        <w:t xml:space="preserve"> and payment for every single performance, often referred to as pay-per-play, within the licence period.</w:t>
      </w:r>
    </w:p>
    <w:p w14:paraId="7102451B" w14:textId="77777777" w:rsidR="00830A4C" w:rsidRPr="00B54814" w:rsidRDefault="00830A4C">
      <w:pPr>
        <w:rPr>
          <w:rFonts w:ascii="Verdana" w:eastAsia="Verdana" w:hAnsi="Verdana" w:cs="Verdana"/>
          <w:sz w:val="20"/>
          <w:szCs w:val="20"/>
        </w:rPr>
      </w:pPr>
    </w:p>
    <w:p w14:paraId="7F220CF9"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Unfortunately, it is not always feasible for us to distribute on a census basis, due to the nature and volume of music usage by some licensees. Usually, this is where no cost-</w:t>
      </w:r>
      <w:r w:rsidRPr="00B54814">
        <w:rPr>
          <w:rFonts w:ascii="Verdana" w:eastAsia="Verdana" w:hAnsi="Verdana" w:cs="Verdana"/>
          <w:sz w:val="20"/>
          <w:szCs w:val="20"/>
        </w:rPr>
        <w:lastRenderedPageBreak/>
        <w:t>effective solution for collecting and processing data is available, for example music played in the background by licensed pubs.</w:t>
      </w:r>
    </w:p>
    <w:p w14:paraId="5858A983" w14:textId="77777777" w:rsidR="00830A4C" w:rsidRPr="00B54814" w:rsidRDefault="00830A4C">
      <w:pPr>
        <w:rPr>
          <w:rFonts w:ascii="Verdana" w:eastAsia="Verdana" w:hAnsi="Verdana" w:cs="Verdana"/>
          <w:sz w:val="20"/>
          <w:szCs w:val="20"/>
        </w:rPr>
      </w:pPr>
    </w:p>
    <w:p w14:paraId="5C6BE692" w14:textId="6B4E5EE3" w:rsidR="00830A4C" w:rsidRPr="00B54814" w:rsidRDefault="003629E6">
      <w:pPr>
        <w:rPr>
          <w:rFonts w:ascii="Verdana" w:eastAsia="Verdana" w:hAnsi="Verdana" w:cs="Verdana"/>
          <w:sz w:val="20"/>
          <w:szCs w:val="20"/>
        </w:rPr>
      </w:pPr>
      <w:r w:rsidRPr="00B54814">
        <w:rPr>
          <w:rFonts w:ascii="Verdana" w:eastAsia="Verdana" w:hAnsi="Verdana" w:cs="Verdana"/>
          <w:b/>
          <w:sz w:val="20"/>
          <w:szCs w:val="20"/>
        </w:rPr>
        <w:t xml:space="preserve">Sample – </w:t>
      </w:r>
      <w:r w:rsidRPr="00B54814">
        <w:rPr>
          <w:rFonts w:ascii="Verdana" w:eastAsia="Verdana" w:hAnsi="Verdana" w:cs="Verdana"/>
          <w:sz w:val="20"/>
          <w:szCs w:val="20"/>
        </w:rPr>
        <w:t>Where census distribution is not feasible, we seek to collect a representative sample of actual performances as the basis to distribute total section revenue. This method is effective when (a) music usage is highly repetitive or there is a small breadth of total repertoire used and (b) we can collect statistically relevant sample information cost effectively.</w:t>
      </w:r>
    </w:p>
    <w:p w14:paraId="32796307" w14:textId="77777777" w:rsidR="00830A4C" w:rsidRPr="00B54814" w:rsidRDefault="00830A4C">
      <w:pPr>
        <w:rPr>
          <w:rFonts w:ascii="Verdana" w:eastAsia="Verdana" w:hAnsi="Verdana" w:cs="Verdana"/>
          <w:sz w:val="20"/>
          <w:szCs w:val="20"/>
        </w:rPr>
      </w:pPr>
    </w:p>
    <w:p w14:paraId="75D8E446"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Sampling is not an appropriate distribution basis if data collection is expensive and there is a very high volume of music usage. For example, it would not be cost effective to collect a sample of background music played in pubs that is statistically representative. Please see the ‘Broadcast sampling rates’ section for more information on how we determine the cut off for cost effective sample distributions for broadcast.</w:t>
      </w:r>
    </w:p>
    <w:p w14:paraId="1CBA3E61" w14:textId="77777777" w:rsidR="00830A4C" w:rsidRPr="00B54814" w:rsidRDefault="00830A4C">
      <w:pPr>
        <w:rPr>
          <w:rFonts w:ascii="Verdana" w:eastAsia="Verdana" w:hAnsi="Verdana" w:cs="Verdana"/>
          <w:sz w:val="20"/>
          <w:szCs w:val="20"/>
        </w:rPr>
      </w:pPr>
    </w:p>
    <w:p w14:paraId="2FF7C6E9" w14:textId="77777777" w:rsidR="00830A4C" w:rsidRPr="00B54814" w:rsidRDefault="003629E6">
      <w:pPr>
        <w:rPr>
          <w:rFonts w:ascii="Verdana" w:eastAsia="Verdana" w:hAnsi="Verdana" w:cs="Verdana"/>
          <w:sz w:val="20"/>
          <w:szCs w:val="20"/>
        </w:rPr>
      </w:pPr>
      <w:r w:rsidRPr="00B54814">
        <w:rPr>
          <w:rFonts w:ascii="Verdana" w:eastAsia="Verdana" w:hAnsi="Verdana" w:cs="Verdana"/>
          <w:b/>
          <w:sz w:val="20"/>
          <w:szCs w:val="20"/>
        </w:rPr>
        <w:t xml:space="preserve">Analogy – </w:t>
      </w:r>
      <w:r w:rsidRPr="00B54814">
        <w:rPr>
          <w:rFonts w:ascii="Verdana" w:eastAsia="Verdana" w:hAnsi="Verdana" w:cs="Verdana"/>
          <w:sz w:val="20"/>
          <w:szCs w:val="20"/>
        </w:rPr>
        <w:t xml:space="preserve">An analogy-based payment is used for any distribution section where census and sample methods are not feasible. This is usually because sufficient data is not readily available. The analogy method uses a similar, or analogous, data set as the basis for revenue distribution. Analogy is most frequently used for general public performance of non-featured recorded music and is described in the ‘Public performance’ section under ‘Distribution policy’ headings later in this document. </w:t>
      </w:r>
    </w:p>
    <w:p w14:paraId="32B28007" w14:textId="77777777" w:rsidR="00501572" w:rsidRDefault="00501572">
      <w:pPr>
        <w:rPr>
          <w:rFonts w:ascii="Verdana" w:eastAsia="Verdana" w:hAnsi="Verdana" w:cs="Verdana"/>
          <w:sz w:val="20"/>
          <w:szCs w:val="20"/>
        </w:rPr>
      </w:pPr>
    </w:p>
    <w:p w14:paraId="4F96B0E9" w14:textId="389B23A0"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In some instances, combinations of these approaches may be used.</w:t>
      </w:r>
    </w:p>
    <w:p w14:paraId="630DB36F" w14:textId="77777777" w:rsidR="00830A4C" w:rsidRPr="00B54814" w:rsidRDefault="00830A4C">
      <w:pPr>
        <w:rPr>
          <w:rFonts w:ascii="Verdana" w:eastAsia="Verdana" w:hAnsi="Verdana" w:cs="Verdana"/>
          <w:sz w:val="20"/>
          <w:szCs w:val="20"/>
        </w:rPr>
      </w:pPr>
    </w:p>
    <w:p w14:paraId="1FA98C88"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Should a licensee fail to supply usage data at the correct time to enable us to make a distribution from out of the royalties received from that licensee, we will hold the royalty revenue until such time as we have obtained the relevant data. If, after having taken reasonable steps to do so, we are still unable to obtain the data from the licensee, we reserve the right to distribute the revenue over analogous data.</w:t>
      </w:r>
    </w:p>
    <w:p w14:paraId="468103C4" w14:textId="77777777" w:rsidR="00830A4C" w:rsidRPr="00B54814" w:rsidRDefault="00830A4C">
      <w:pPr>
        <w:rPr>
          <w:rFonts w:ascii="Verdana" w:eastAsia="Verdana" w:hAnsi="Verdana" w:cs="Verdana"/>
          <w:sz w:val="20"/>
          <w:szCs w:val="20"/>
        </w:rPr>
      </w:pPr>
    </w:p>
    <w:p w14:paraId="5E7A3F2F" w14:textId="1F0D47CC" w:rsidR="00830A4C" w:rsidRPr="00B54814" w:rsidRDefault="003629E6" w:rsidP="004E3798">
      <w:pPr>
        <w:pStyle w:val="Heading2"/>
      </w:pPr>
      <w:bookmarkStart w:id="12" w:name="_4d34og8" w:colFirst="0" w:colLast="0"/>
      <w:bookmarkEnd w:id="12"/>
      <w:r w:rsidRPr="00B54814">
        <w:t>Distribution sections</w:t>
      </w:r>
    </w:p>
    <w:p w14:paraId="12D6C4C5" w14:textId="77777777" w:rsidR="00830A4C" w:rsidRPr="00B54814" w:rsidRDefault="00830A4C">
      <w:pPr>
        <w:rPr>
          <w:rFonts w:ascii="Verdana" w:eastAsia="Verdana" w:hAnsi="Verdana" w:cs="Verdana"/>
          <w:sz w:val="20"/>
          <w:szCs w:val="20"/>
        </w:rPr>
      </w:pPr>
    </w:p>
    <w:p w14:paraId="5447731C"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A distribution section is a pool of revenues collected from one or more sources and distributed together because they are related in some way. For example, the live performance distribution section may cover music performed live in different sorts of venues, such as hotels, </w:t>
      </w:r>
      <w:proofErr w:type="gramStart"/>
      <w:r w:rsidRPr="00B54814">
        <w:rPr>
          <w:rFonts w:ascii="Verdana" w:eastAsia="Verdana" w:hAnsi="Verdana" w:cs="Verdana"/>
          <w:sz w:val="20"/>
          <w:szCs w:val="20"/>
        </w:rPr>
        <w:t>pubs</w:t>
      </w:r>
      <w:proofErr w:type="gramEnd"/>
      <w:r w:rsidRPr="00B54814">
        <w:rPr>
          <w:rFonts w:ascii="Verdana" w:eastAsia="Verdana" w:hAnsi="Verdana" w:cs="Verdana"/>
          <w:sz w:val="20"/>
          <w:szCs w:val="20"/>
        </w:rPr>
        <w:t xml:space="preserve"> or concert halls. While these venues have different licensing tariffs, the revenues are pooled together for distribution because they all relate to live music use. </w:t>
      </w:r>
    </w:p>
    <w:p w14:paraId="5417E631" w14:textId="77777777" w:rsidR="00830A4C" w:rsidRPr="00B54814" w:rsidRDefault="00830A4C">
      <w:pPr>
        <w:rPr>
          <w:rFonts w:ascii="Verdana" w:eastAsia="Verdana" w:hAnsi="Verdana" w:cs="Verdana"/>
          <w:sz w:val="20"/>
          <w:szCs w:val="20"/>
        </w:rPr>
      </w:pPr>
    </w:p>
    <w:p w14:paraId="33E6CAA8"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 distribution may contain hundreds of individual distribution sections which are identified separately on distribution statements.</w:t>
      </w:r>
    </w:p>
    <w:p w14:paraId="37F9553D" w14:textId="77777777" w:rsidR="00830A4C" w:rsidRPr="00B54814" w:rsidRDefault="00830A4C">
      <w:pPr>
        <w:rPr>
          <w:rFonts w:ascii="Verdana" w:eastAsia="Verdana" w:hAnsi="Verdana" w:cs="Verdana"/>
          <w:sz w:val="20"/>
          <w:szCs w:val="20"/>
        </w:rPr>
      </w:pPr>
    </w:p>
    <w:p w14:paraId="7347E690" w14:textId="5FB6EA4A" w:rsidR="00830A4C" w:rsidRPr="00B54814" w:rsidRDefault="003629E6" w:rsidP="003C2EF8">
      <w:pPr>
        <w:pStyle w:val="Heading2"/>
      </w:pPr>
      <w:bookmarkStart w:id="13" w:name="_2s8eyo1" w:colFirst="0" w:colLast="0"/>
      <w:bookmarkEnd w:id="13"/>
      <w:r w:rsidRPr="00B54814">
        <w:t>Non-licence revenue</w:t>
      </w:r>
    </w:p>
    <w:p w14:paraId="2865279D" w14:textId="77777777" w:rsidR="00830A4C" w:rsidRPr="00B54814" w:rsidRDefault="00830A4C">
      <w:pPr>
        <w:rPr>
          <w:rFonts w:ascii="Verdana" w:eastAsia="Verdana" w:hAnsi="Verdana" w:cs="Verdana"/>
          <w:sz w:val="20"/>
          <w:szCs w:val="20"/>
        </w:rPr>
      </w:pPr>
    </w:p>
    <w:p w14:paraId="4BAD6AE8"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Non-licence revenue (NLR) is the interest earned on investments and royalties awaiting distribution. We apportion this revenue between rights-holders in direct proportion to their earnings. When there is sufficient NLR available, we pay it out in a July or December distribution in a separate distribution section. </w:t>
      </w:r>
    </w:p>
    <w:p w14:paraId="56EB1AF3" w14:textId="77777777" w:rsidR="00830A4C" w:rsidRPr="00B54814" w:rsidRDefault="00830A4C">
      <w:pPr>
        <w:rPr>
          <w:rFonts w:ascii="Verdana" w:eastAsia="Verdana" w:hAnsi="Verdana" w:cs="Verdana"/>
          <w:sz w:val="20"/>
          <w:szCs w:val="20"/>
        </w:rPr>
      </w:pPr>
    </w:p>
    <w:p w14:paraId="1475BFDC"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 use NLR to pay donations to PRS Foundation and Members Benevolent Fund, but this is only taken from the portion due to PRS members, not from other rights-holders.</w:t>
      </w:r>
    </w:p>
    <w:p w14:paraId="044E1DC3" w14:textId="396D5635" w:rsidR="00830A4C" w:rsidRPr="00B54814" w:rsidRDefault="00830A4C">
      <w:pPr>
        <w:rPr>
          <w:rFonts w:ascii="Verdana" w:eastAsia="Verdana" w:hAnsi="Verdana" w:cs="Verdana"/>
          <w:sz w:val="20"/>
          <w:szCs w:val="20"/>
        </w:rPr>
      </w:pPr>
    </w:p>
    <w:p w14:paraId="52AEA5CE" w14:textId="01D6ED77" w:rsidR="0025519C" w:rsidRPr="00B54814" w:rsidRDefault="0025519C">
      <w:pPr>
        <w:rPr>
          <w:rFonts w:ascii="Verdana" w:eastAsia="Verdana" w:hAnsi="Verdana" w:cs="Verdana"/>
          <w:sz w:val="20"/>
          <w:szCs w:val="20"/>
        </w:rPr>
      </w:pPr>
      <w:r w:rsidRPr="00B54814">
        <w:rPr>
          <w:rFonts w:ascii="Verdana" w:eastAsia="Verdana" w:hAnsi="Verdana" w:cs="Verdana"/>
          <w:sz w:val="20"/>
          <w:szCs w:val="20"/>
        </w:rPr>
        <w:br w:type="page"/>
      </w:r>
    </w:p>
    <w:p w14:paraId="43D87637" w14:textId="325DA1A8" w:rsidR="00830A4C" w:rsidRPr="00B54814" w:rsidRDefault="003629E6" w:rsidP="003C2EF8">
      <w:pPr>
        <w:pStyle w:val="Heading2"/>
      </w:pPr>
      <w:bookmarkStart w:id="14" w:name="_17dp8vu" w:colFirst="0" w:colLast="0"/>
      <w:bookmarkEnd w:id="14"/>
      <w:r w:rsidRPr="00B54814">
        <w:lastRenderedPageBreak/>
        <w:t>Administration recovery rates</w:t>
      </w:r>
    </w:p>
    <w:p w14:paraId="623BF48B" w14:textId="77777777" w:rsidR="00830A4C" w:rsidRPr="00B54814" w:rsidRDefault="00830A4C">
      <w:pPr>
        <w:rPr>
          <w:rFonts w:ascii="Verdana" w:eastAsia="Verdana" w:hAnsi="Verdana" w:cs="Verdana"/>
          <w:sz w:val="20"/>
          <w:szCs w:val="20"/>
        </w:rPr>
      </w:pPr>
    </w:p>
    <w:p w14:paraId="31216D29"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 recover our operating costs from the revenue we collect. Because some revenue sources cost more to operate than others, our operating costs also vary. To reflect this we apply a range of administration recovery rates (‘admin rates’), which we review regularly.</w:t>
      </w:r>
    </w:p>
    <w:p w14:paraId="6A65909D" w14:textId="77777777" w:rsidR="00830A4C" w:rsidRPr="00B54814" w:rsidRDefault="00830A4C">
      <w:pPr>
        <w:rPr>
          <w:rFonts w:ascii="Verdana" w:eastAsia="Verdana" w:hAnsi="Verdana" w:cs="Verdana"/>
          <w:sz w:val="20"/>
          <w:szCs w:val="20"/>
        </w:rPr>
      </w:pPr>
    </w:p>
    <w:p w14:paraId="5569C541"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Our admin rates cover data collection and processing costs for the revenue source, plus our general operating costs. These general costs include many essential activities such as maintaining a database of copyright information, negotiating with industry </w:t>
      </w:r>
      <w:proofErr w:type="gramStart"/>
      <w:r w:rsidRPr="00B54814">
        <w:rPr>
          <w:rFonts w:ascii="Verdana" w:eastAsia="Verdana" w:hAnsi="Verdana" w:cs="Verdana"/>
          <w:sz w:val="20"/>
          <w:szCs w:val="20"/>
        </w:rPr>
        <w:t>bodies</w:t>
      </w:r>
      <w:proofErr w:type="gramEnd"/>
      <w:r w:rsidRPr="00B54814">
        <w:rPr>
          <w:rFonts w:ascii="Verdana" w:eastAsia="Verdana" w:hAnsi="Verdana" w:cs="Verdana"/>
          <w:sz w:val="20"/>
          <w:szCs w:val="20"/>
        </w:rPr>
        <w:t xml:space="preserve"> and issuing licences so that organisations can use licensed music.</w:t>
      </w:r>
    </w:p>
    <w:p w14:paraId="55C12FDF" w14:textId="77777777" w:rsidR="00830A4C" w:rsidRPr="00B54814" w:rsidRDefault="00830A4C">
      <w:pPr>
        <w:rPr>
          <w:rFonts w:ascii="Verdana" w:eastAsia="Verdana" w:hAnsi="Verdana" w:cs="Verdana"/>
          <w:sz w:val="20"/>
          <w:szCs w:val="20"/>
        </w:rPr>
      </w:pPr>
    </w:p>
    <w:p w14:paraId="6F564F02" w14:textId="3A28D9B3" w:rsidR="00830A4C" w:rsidRDefault="003629E6">
      <w:pPr>
        <w:rPr>
          <w:rFonts w:ascii="Verdana" w:eastAsia="Verdana" w:hAnsi="Verdana" w:cs="Verdana"/>
          <w:sz w:val="20"/>
          <w:szCs w:val="20"/>
        </w:rPr>
      </w:pPr>
      <w:r w:rsidRPr="00B54814">
        <w:rPr>
          <w:rFonts w:ascii="Verdana" w:eastAsia="Verdana" w:hAnsi="Verdana" w:cs="Verdana"/>
          <w:sz w:val="20"/>
          <w:szCs w:val="20"/>
        </w:rPr>
        <w:t xml:space="preserve">We apply our admin rates at gross licence fee level to leave a net distributable revenue, which is then used in subsequent royalty calculations. You can find a list of our current admin rates </w:t>
      </w:r>
      <w:r w:rsidR="00494657" w:rsidRPr="00B54814">
        <w:rPr>
          <w:rFonts w:ascii="Verdana" w:eastAsia="Verdana" w:hAnsi="Verdana" w:cs="Verdana"/>
          <w:sz w:val="20"/>
          <w:szCs w:val="20"/>
        </w:rPr>
        <w:t xml:space="preserve">online </w:t>
      </w:r>
      <w:hyperlink r:id="rId14" w:history="1">
        <w:r w:rsidR="00501572">
          <w:rPr>
            <w:rStyle w:val="Hyperlink"/>
            <w:rFonts w:ascii="Verdana" w:eastAsia="Verdana" w:hAnsi="Verdana" w:cs="Verdana"/>
            <w:sz w:val="20"/>
            <w:szCs w:val="20"/>
          </w:rPr>
          <w:t>www.prsformusic.com/royalties/your-statement/admin-rates</w:t>
        </w:r>
      </w:hyperlink>
    </w:p>
    <w:p w14:paraId="5D21E720" w14:textId="77777777" w:rsidR="00830A4C" w:rsidRPr="00B54814" w:rsidRDefault="00830A4C">
      <w:pPr>
        <w:rPr>
          <w:rFonts w:ascii="Verdana" w:eastAsia="Verdana" w:hAnsi="Verdana" w:cs="Verdana"/>
          <w:sz w:val="20"/>
          <w:szCs w:val="20"/>
        </w:rPr>
      </w:pPr>
    </w:p>
    <w:p w14:paraId="78ACA9F0" w14:textId="3EF54147" w:rsidR="00830A4C" w:rsidRPr="00B54814" w:rsidRDefault="003629E6">
      <w:pPr>
        <w:pStyle w:val="Heading2"/>
      </w:pPr>
      <w:bookmarkStart w:id="15" w:name="_3rdcrjn" w:colFirst="0" w:colLast="0"/>
      <w:bookmarkEnd w:id="15"/>
      <w:r w:rsidRPr="00B54814">
        <w:t>Donation to the PRS Foundation and Members Benevolent Fund</w:t>
      </w:r>
    </w:p>
    <w:p w14:paraId="13004AEF" w14:textId="77777777" w:rsidR="00830A4C" w:rsidRPr="00B54814" w:rsidRDefault="00830A4C">
      <w:pPr>
        <w:rPr>
          <w:rFonts w:ascii="Verdana" w:eastAsia="Verdana" w:hAnsi="Verdana" w:cs="Verdana"/>
          <w:sz w:val="20"/>
          <w:szCs w:val="20"/>
        </w:rPr>
      </w:pPr>
    </w:p>
    <w:p w14:paraId="0D477849"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We make a £3m donation to the PRS Foundation, the UK’s leading funder of new music and talent development across all genres, each year. We also make an annual donation of £35,000 to the </w:t>
      </w:r>
      <w:r w:rsidRPr="00B54814">
        <w:rPr>
          <w:rFonts w:ascii="Verdana" w:eastAsia="Verdana" w:hAnsi="Verdana" w:cs="Verdana"/>
          <w:i/>
          <w:sz w:val="20"/>
          <w:szCs w:val="20"/>
        </w:rPr>
        <w:t>PRS for Music</w:t>
      </w:r>
      <w:r w:rsidRPr="00B54814">
        <w:rPr>
          <w:rFonts w:ascii="Verdana" w:eastAsia="Verdana" w:hAnsi="Verdana" w:cs="Verdana"/>
          <w:sz w:val="20"/>
          <w:szCs w:val="20"/>
        </w:rPr>
        <w:t xml:space="preserve"> Members Benevolent Fund. Both of these donations are taken from the portion of non-licence revenue due to PRS members; none is taken from the portion of NLR due to other rights-holders.</w:t>
      </w:r>
    </w:p>
    <w:p w14:paraId="09DE4A9C" w14:textId="77777777" w:rsidR="00830A4C" w:rsidRPr="00B54814" w:rsidRDefault="00830A4C">
      <w:pPr>
        <w:rPr>
          <w:rFonts w:ascii="Verdana" w:eastAsia="Verdana" w:hAnsi="Verdana" w:cs="Verdana"/>
          <w:sz w:val="20"/>
          <w:szCs w:val="20"/>
        </w:rPr>
      </w:pPr>
    </w:p>
    <w:p w14:paraId="2FE0FE17" w14:textId="66B0E5ED" w:rsidR="00830A4C" w:rsidRPr="00B54814" w:rsidRDefault="003629E6" w:rsidP="003C2EF8">
      <w:pPr>
        <w:pStyle w:val="Heading2"/>
      </w:pPr>
      <w:bookmarkStart w:id="16" w:name="_26in1rg" w:colFirst="0" w:colLast="0"/>
      <w:bookmarkEnd w:id="16"/>
      <w:r w:rsidRPr="00B54814">
        <w:t>Weightings</w:t>
      </w:r>
    </w:p>
    <w:p w14:paraId="658093C4" w14:textId="77777777" w:rsidR="00830A4C" w:rsidRPr="00B54814" w:rsidRDefault="00830A4C">
      <w:pPr>
        <w:rPr>
          <w:rFonts w:ascii="Verdana" w:eastAsia="Verdana" w:hAnsi="Verdana" w:cs="Verdana"/>
          <w:sz w:val="20"/>
          <w:szCs w:val="20"/>
        </w:rPr>
      </w:pPr>
    </w:p>
    <w:p w14:paraId="10B1B720" w14:textId="061AAAF3"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Generally, we follow </w:t>
      </w:r>
      <w:r w:rsidR="00DE694E" w:rsidRPr="00B54814">
        <w:rPr>
          <w:rFonts w:ascii="Verdana" w:eastAsia="Verdana" w:hAnsi="Verdana" w:cs="Verdana"/>
          <w:sz w:val="20"/>
          <w:szCs w:val="20"/>
        </w:rPr>
        <w:t>an</w:t>
      </w:r>
      <w:r w:rsidRPr="00B54814">
        <w:rPr>
          <w:rFonts w:ascii="Verdana" w:eastAsia="Verdana" w:hAnsi="Verdana" w:cs="Verdana"/>
          <w:sz w:val="20"/>
          <w:szCs w:val="20"/>
        </w:rPr>
        <w:t xml:space="preserve"> approach to royalty distributions</w:t>
      </w:r>
      <w:r w:rsidR="00DE694E" w:rsidRPr="00B54814">
        <w:rPr>
          <w:rFonts w:ascii="Verdana" w:eastAsia="Verdana" w:hAnsi="Verdana" w:cs="Verdana"/>
          <w:sz w:val="20"/>
          <w:szCs w:val="20"/>
        </w:rPr>
        <w:t xml:space="preserve"> where</w:t>
      </w:r>
      <w:r w:rsidRPr="00B54814">
        <w:rPr>
          <w:rFonts w:ascii="Verdana" w:eastAsia="Verdana" w:hAnsi="Verdana" w:cs="Verdana"/>
          <w:sz w:val="20"/>
          <w:szCs w:val="20"/>
        </w:rPr>
        <w:t xml:space="preserve"> all music use from a particular revenue source, for the same period, is usually paid at the same rate. </w:t>
      </w:r>
    </w:p>
    <w:p w14:paraId="0CCAEFD7" w14:textId="77777777" w:rsidR="00830A4C" w:rsidRPr="00B54814" w:rsidRDefault="00830A4C">
      <w:pPr>
        <w:rPr>
          <w:rFonts w:ascii="Verdana" w:eastAsia="Verdana" w:hAnsi="Verdana" w:cs="Verdana"/>
          <w:sz w:val="20"/>
          <w:szCs w:val="20"/>
        </w:rPr>
      </w:pPr>
    </w:p>
    <w:p w14:paraId="605FBAD5"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To be more specific, we do not apply a weighting within a distribution section because of the music’s source, its genre, its place of origin, its purpose, its </w:t>
      </w:r>
      <w:proofErr w:type="gramStart"/>
      <w:r w:rsidRPr="00B54814">
        <w:rPr>
          <w:rFonts w:ascii="Verdana" w:eastAsia="Verdana" w:hAnsi="Verdana" w:cs="Verdana"/>
          <w:sz w:val="20"/>
          <w:szCs w:val="20"/>
        </w:rPr>
        <w:t>instrumentation</w:t>
      </w:r>
      <w:proofErr w:type="gramEnd"/>
      <w:r w:rsidRPr="00B54814">
        <w:rPr>
          <w:rFonts w:ascii="Verdana" w:eastAsia="Verdana" w:hAnsi="Verdana" w:cs="Verdana"/>
          <w:sz w:val="20"/>
          <w:szCs w:val="20"/>
        </w:rPr>
        <w:t xml:space="preserve"> or the way in which it is used. All individual music usages within a single distribution section for a given period have the same value. </w:t>
      </w:r>
    </w:p>
    <w:p w14:paraId="538F7244" w14:textId="77777777" w:rsidR="00830A4C" w:rsidRPr="00B54814" w:rsidRDefault="00830A4C">
      <w:pPr>
        <w:rPr>
          <w:rFonts w:ascii="Verdana" w:eastAsia="Verdana" w:hAnsi="Verdana" w:cs="Verdana"/>
          <w:sz w:val="20"/>
          <w:szCs w:val="20"/>
        </w:rPr>
      </w:pPr>
    </w:p>
    <w:p w14:paraId="411F8254"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TV and Radio performances are one notable exception. TV and Radio audiences are typically larger at certain times of the day. We apply time of day weightings on TV (since 2007) and Radio (since 2019) broadcast distributions, where usage falls into Non-Peak, Low Peak or High Peak time bands. These bands take the size of audience into account and are split out into separate distribution sections because they each have their own usage values.</w:t>
      </w:r>
    </w:p>
    <w:p w14:paraId="70D7B25F" w14:textId="77777777" w:rsidR="00830A4C" w:rsidRPr="00B54814" w:rsidRDefault="00830A4C">
      <w:pPr>
        <w:rPr>
          <w:rFonts w:ascii="Verdana" w:eastAsia="Verdana" w:hAnsi="Verdana" w:cs="Verdana"/>
          <w:sz w:val="20"/>
          <w:szCs w:val="20"/>
        </w:rPr>
      </w:pPr>
    </w:p>
    <w:p w14:paraId="1DE2C8E5" w14:textId="3AB77211" w:rsidR="00830A4C" w:rsidRPr="00B54814" w:rsidRDefault="003629E6" w:rsidP="003C2EF8">
      <w:pPr>
        <w:pStyle w:val="Heading2"/>
      </w:pPr>
      <w:bookmarkStart w:id="17" w:name="_lnxbz9" w:colFirst="0" w:colLast="0"/>
      <w:bookmarkEnd w:id="17"/>
      <w:r w:rsidRPr="00B54814">
        <w:t>Points and point values</w:t>
      </w:r>
    </w:p>
    <w:p w14:paraId="2041BFB4" w14:textId="77777777" w:rsidR="00830A4C" w:rsidRPr="00B54814" w:rsidRDefault="00830A4C">
      <w:pPr>
        <w:rPr>
          <w:rFonts w:ascii="Verdana" w:eastAsia="Verdana" w:hAnsi="Verdana" w:cs="Verdana"/>
          <w:sz w:val="20"/>
          <w:szCs w:val="20"/>
        </w:rPr>
      </w:pPr>
    </w:p>
    <w:p w14:paraId="15640CF2"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Some organisations prefer to negotiate a blanket licence fee to cover all of their music use for a set period. This fee is a lump sum rather than a predefined value per usage. </w:t>
      </w:r>
    </w:p>
    <w:p w14:paraId="3A516E5D" w14:textId="77777777" w:rsidR="00830A4C" w:rsidRPr="00B54814" w:rsidRDefault="00830A4C">
      <w:pPr>
        <w:rPr>
          <w:rFonts w:ascii="Verdana" w:eastAsia="Verdana" w:hAnsi="Verdana" w:cs="Verdana"/>
          <w:sz w:val="20"/>
          <w:szCs w:val="20"/>
        </w:rPr>
      </w:pPr>
    </w:p>
    <w:p w14:paraId="6103C671" w14:textId="125636A1"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Because a blanket licence has no predefined value per usage, we use points and point values as the basis for royalty distributions.</w:t>
      </w:r>
    </w:p>
    <w:p w14:paraId="68E0C307" w14:textId="77777777" w:rsidR="00830A4C" w:rsidRPr="00B54814" w:rsidRDefault="00830A4C">
      <w:pPr>
        <w:rPr>
          <w:rFonts w:ascii="Verdana" w:eastAsia="Verdana" w:hAnsi="Verdana" w:cs="Verdana"/>
          <w:sz w:val="20"/>
          <w:szCs w:val="20"/>
        </w:rPr>
      </w:pPr>
    </w:p>
    <w:p w14:paraId="11A6C58D" w14:textId="56186DE9"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We do this by allocating a number of points to each usage. A point represents a different value depending on the distribution section. For example, for radio and TV broadcasts the point is a minute of time, so a broadcast lasting three minutes 30 seconds becomes 3.5 points. For public performance the value might be, for example, the number of times a work is performed in a </w:t>
      </w:r>
      <w:r w:rsidR="00DE694E" w:rsidRPr="00B54814">
        <w:rPr>
          <w:rFonts w:ascii="Verdana" w:eastAsia="Verdana" w:hAnsi="Verdana" w:cs="Verdana"/>
          <w:sz w:val="20"/>
          <w:szCs w:val="20"/>
        </w:rPr>
        <w:t>nightclub</w:t>
      </w:r>
      <w:r w:rsidRPr="00B54814">
        <w:rPr>
          <w:rFonts w:ascii="Verdana" w:eastAsia="Verdana" w:hAnsi="Verdana" w:cs="Verdana"/>
          <w:sz w:val="20"/>
          <w:szCs w:val="20"/>
        </w:rPr>
        <w:t xml:space="preserve">, so a work appearing 10 times in a </w:t>
      </w:r>
      <w:r w:rsidR="00DE694E" w:rsidRPr="00B54814">
        <w:rPr>
          <w:rFonts w:ascii="Verdana" w:eastAsia="Verdana" w:hAnsi="Verdana" w:cs="Verdana"/>
          <w:sz w:val="20"/>
          <w:szCs w:val="20"/>
        </w:rPr>
        <w:t xml:space="preserve">nightclub </w:t>
      </w:r>
      <w:r w:rsidRPr="00B54814">
        <w:rPr>
          <w:rFonts w:ascii="Verdana" w:eastAsia="Verdana" w:hAnsi="Verdana" w:cs="Verdana"/>
          <w:sz w:val="20"/>
          <w:szCs w:val="20"/>
        </w:rPr>
        <w:t>would have 10 points.</w:t>
      </w:r>
    </w:p>
    <w:p w14:paraId="45F57C2D" w14:textId="77777777" w:rsidR="00830A4C" w:rsidRPr="00B54814" w:rsidRDefault="00830A4C">
      <w:pPr>
        <w:rPr>
          <w:rFonts w:ascii="Verdana" w:eastAsia="Verdana" w:hAnsi="Verdana" w:cs="Verdana"/>
          <w:sz w:val="20"/>
          <w:szCs w:val="20"/>
        </w:rPr>
      </w:pPr>
    </w:p>
    <w:p w14:paraId="75A9AEE6"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Within each distribution section, the total points for each work are added up. Works that have more usages therefore accumulate more points. Each point within a distribution section will have the same value. Therefore, works that have accumulated more points will receive more money.</w:t>
      </w:r>
    </w:p>
    <w:p w14:paraId="09A7A49F" w14:textId="77777777" w:rsidR="00830A4C" w:rsidRPr="00B54814" w:rsidRDefault="00830A4C">
      <w:pPr>
        <w:rPr>
          <w:rFonts w:ascii="Verdana" w:eastAsia="Verdana" w:hAnsi="Verdana" w:cs="Verdana"/>
          <w:sz w:val="20"/>
          <w:szCs w:val="20"/>
        </w:rPr>
      </w:pPr>
    </w:p>
    <w:p w14:paraId="7F630CFF" w14:textId="08C08190" w:rsidR="00830A4C" w:rsidRPr="00B54814" w:rsidRDefault="003629E6" w:rsidP="003C2EF8">
      <w:pPr>
        <w:pStyle w:val="Heading2"/>
      </w:pPr>
      <w:bookmarkStart w:id="18" w:name="_35nkun2" w:colFirst="0" w:colLast="0"/>
      <w:bookmarkEnd w:id="18"/>
      <w:r w:rsidRPr="00B54814">
        <w:t>Fixed point values</w:t>
      </w:r>
    </w:p>
    <w:p w14:paraId="15F69D68" w14:textId="77777777" w:rsidR="00830A4C" w:rsidRPr="00B54814" w:rsidRDefault="00830A4C">
      <w:pPr>
        <w:rPr>
          <w:rFonts w:ascii="Verdana" w:eastAsia="Verdana" w:hAnsi="Verdana" w:cs="Verdana"/>
          <w:sz w:val="20"/>
          <w:szCs w:val="20"/>
        </w:rPr>
      </w:pPr>
    </w:p>
    <w:p w14:paraId="3101618B"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Many distribution sections are paid using fixed point values (FPVs). These represent the value of a single unit of music usage for that distribution section and mean that music can be valued equally throughout the period. In its simplest form an FPV will be calculated as follows:</w:t>
      </w:r>
    </w:p>
    <w:p w14:paraId="1D07E545" w14:textId="77777777" w:rsidR="00830A4C" w:rsidRPr="00B54814" w:rsidRDefault="00830A4C">
      <w:pPr>
        <w:rPr>
          <w:rFonts w:ascii="Verdana" w:eastAsia="Verdana" w:hAnsi="Verdana" w:cs="Verdana"/>
          <w:sz w:val="20"/>
          <w:szCs w:val="20"/>
        </w:rPr>
      </w:pPr>
    </w:p>
    <w:p w14:paraId="52F33E63" w14:textId="77777777" w:rsidR="00830A4C" w:rsidRPr="00B54814" w:rsidRDefault="003629E6">
      <w:pPr>
        <w:rPr>
          <w:rFonts w:ascii="Verdana" w:eastAsia="Verdana" w:hAnsi="Verdana" w:cs="Verdana"/>
          <w:sz w:val="20"/>
          <w:szCs w:val="20"/>
        </w:rPr>
      </w:pPr>
      <w:r w:rsidRPr="00B54814">
        <w:rPr>
          <w:rFonts w:ascii="Verdana" w:eastAsia="Verdana" w:hAnsi="Verdana" w:cs="Verdana"/>
          <w:b/>
          <w:sz w:val="20"/>
          <w:szCs w:val="20"/>
        </w:rPr>
        <w:t>Broadcast:</w:t>
      </w:r>
      <w:r w:rsidRPr="00B54814">
        <w:rPr>
          <w:rFonts w:ascii="Verdana" w:eastAsia="Verdana" w:hAnsi="Verdana" w:cs="Verdana"/>
          <w:sz w:val="20"/>
          <w:szCs w:val="20"/>
        </w:rPr>
        <w:t xml:space="preserve"> Total annual station distributable revenue ÷ total annual station music minutes</w:t>
      </w:r>
    </w:p>
    <w:p w14:paraId="58AD5041" w14:textId="77777777" w:rsidR="00830A4C" w:rsidRPr="00B54814" w:rsidRDefault="00830A4C">
      <w:pPr>
        <w:rPr>
          <w:rFonts w:ascii="Verdana" w:eastAsia="Verdana" w:hAnsi="Verdana" w:cs="Verdana"/>
          <w:b/>
          <w:sz w:val="20"/>
          <w:szCs w:val="20"/>
        </w:rPr>
      </w:pPr>
    </w:p>
    <w:p w14:paraId="0BECA3DC" w14:textId="77777777" w:rsidR="00830A4C" w:rsidRPr="00B54814" w:rsidRDefault="003629E6">
      <w:pPr>
        <w:rPr>
          <w:rFonts w:ascii="Verdana" w:eastAsia="Verdana" w:hAnsi="Verdana" w:cs="Verdana"/>
          <w:sz w:val="20"/>
          <w:szCs w:val="20"/>
        </w:rPr>
      </w:pPr>
      <w:r w:rsidRPr="00B54814">
        <w:rPr>
          <w:rFonts w:ascii="Verdana" w:eastAsia="Verdana" w:hAnsi="Verdana" w:cs="Verdana"/>
          <w:b/>
          <w:sz w:val="20"/>
          <w:szCs w:val="20"/>
        </w:rPr>
        <w:t>Public performance:</w:t>
      </w:r>
      <w:r w:rsidRPr="00B54814">
        <w:rPr>
          <w:rFonts w:ascii="Verdana" w:eastAsia="Verdana" w:hAnsi="Verdana" w:cs="Verdana"/>
          <w:sz w:val="20"/>
          <w:szCs w:val="20"/>
        </w:rPr>
        <w:t xml:space="preserve"> Total annual section distributable revenue ÷ total performances in section</w:t>
      </w:r>
    </w:p>
    <w:p w14:paraId="1056E506" w14:textId="77777777" w:rsidR="00830A4C" w:rsidRPr="00B54814" w:rsidRDefault="00830A4C">
      <w:pPr>
        <w:rPr>
          <w:rFonts w:ascii="Verdana" w:eastAsia="Verdana" w:hAnsi="Verdana" w:cs="Verdana"/>
          <w:sz w:val="20"/>
          <w:szCs w:val="20"/>
        </w:rPr>
      </w:pPr>
    </w:p>
    <w:p w14:paraId="709CD033" w14:textId="5782E1B3"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The reality is usually more complicated. When an FPV is set for the first distribution in a licence period, the final year’s revenue and music use is not known. Predicting final revenue and usage incorrectly at the first distribution </w:t>
      </w:r>
      <w:r w:rsidR="00DE694E" w:rsidRPr="00B54814">
        <w:rPr>
          <w:rFonts w:ascii="Verdana" w:eastAsia="Verdana" w:hAnsi="Verdana" w:cs="Verdana"/>
          <w:sz w:val="20"/>
          <w:szCs w:val="20"/>
        </w:rPr>
        <w:t>ha</w:t>
      </w:r>
      <w:r w:rsidRPr="00B54814">
        <w:rPr>
          <w:rFonts w:ascii="Verdana" w:eastAsia="Verdana" w:hAnsi="Verdana" w:cs="Verdana"/>
          <w:sz w:val="20"/>
          <w:szCs w:val="20"/>
        </w:rPr>
        <w:t>s an inherent risk. The wrong forecast could mean that more revenue is distributed than actually collected. To minimise the risk of over-distribution, we cautiously under</w:t>
      </w:r>
      <w:r w:rsidR="00913FCD">
        <w:rPr>
          <w:rFonts w:ascii="Verdana" w:eastAsia="Verdana" w:hAnsi="Verdana" w:cs="Verdana"/>
          <w:sz w:val="20"/>
          <w:szCs w:val="20"/>
        </w:rPr>
        <w:t>-</w:t>
      </w:r>
      <w:r w:rsidRPr="00B54814">
        <w:rPr>
          <w:rFonts w:ascii="Verdana" w:eastAsia="Verdana" w:hAnsi="Verdana" w:cs="Verdana"/>
          <w:sz w:val="20"/>
          <w:szCs w:val="20"/>
        </w:rPr>
        <w:t>forecast the annual net revenue when making this calculation. Any residual revenues left over after the last standard distribution for a licensed period are distributed via a reconciliation payment.</w:t>
      </w:r>
    </w:p>
    <w:p w14:paraId="4AEC1722" w14:textId="77777777" w:rsidR="00830A4C" w:rsidRPr="00B54814" w:rsidRDefault="00830A4C">
      <w:pPr>
        <w:rPr>
          <w:rFonts w:ascii="Verdana" w:eastAsia="Verdana" w:hAnsi="Verdana" w:cs="Verdana"/>
          <w:sz w:val="20"/>
          <w:szCs w:val="20"/>
        </w:rPr>
      </w:pPr>
    </w:p>
    <w:p w14:paraId="5E404EB0" w14:textId="23254872" w:rsidR="00830A4C" w:rsidRPr="00B54814" w:rsidRDefault="003629E6" w:rsidP="004E3798">
      <w:pPr>
        <w:pStyle w:val="Heading2"/>
      </w:pPr>
      <w:r w:rsidRPr="00B54814">
        <w:t>Reconciliation payments</w:t>
      </w:r>
    </w:p>
    <w:p w14:paraId="64179FE2" w14:textId="77777777" w:rsidR="00830A4C" w:rsidRPr="00B54814" w:rsidRDefault="00830A4C">
      <w:pPr>
        <w:rPr>
          <w:rFonts w:ascii="Verdana" w:eastAsia="Verdana" w:hAnsi="Verdana" w:cs="Verdana"/>
          <w:sz w:val="20"/>
          <w:szCs w:val="20"/>
        </w:rPr>
      </w:pPr>
    </w:p>
    <w:p w14:paraId="795D9B28"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Sometimes more revenue is collected from a specific revenue source than is paid out in royalty distributions for that period. Typically, in instances like these, we may distribute the residual revenue in a reconciliation payment, rather than carry it forward into the next quarterly distribution.</w:t>
      </w:r>
    </w:p>
    <w:p w14:paraId="1716499E" w14:textId="107A7E08" w:rsidR="00830A4C" w:rsidRPr="00B54814" w:rsidRDefault="00830A4C">
      <w:pPr>
        <w:rPr>
          <w:rFonts w:ascii="Verdana" w:eastAsia="Verdana" w:hAnsi="Verdana" w:cs="Verdana"/>
          <w:sz w:val="20"/>
          <w:szCs w:val="20"/>
        </w:rPr>
      </w:pPr>
    </w:p>
    <w:p w14:paraId="4D12DE15" w14:textId="4641AD95"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 aim to distribute all revenues collected in a licence year, covering performances falling within the licence period</w:t>
      </w:r>
      <w:r w:rsidRPr="00B54814">
        <w:rPr>
          <w:rFonts w:ascii="Verdana" w:eastAsia="Verdana" w:hAnsi="Verdana" w:cs="Verdana"/>
          <w:sz w:val="20"/>
          <w:szCs w:val="20"/>
          <w:vertAlign w:val="superscript"/>
        </w:rPr>
        <w:footnoteReference w:id="1"/>
      </w:r>
      <w:r w:rsidRPr="00B54814">
        <w:rPr>
          <w:rFonts w:ascii="Verdana" w:eastAsia="Verdana" w:hAnsi="Verdana" w:cs="Verdana"/>
          <w:sz w:val="20"/>
          <w:szCs w:val="20"/>
        </w:rPr>
        <w:t>, in the first distribution after the final quarterly distribution. If sufficient residual revenue remains after PRS has made all distributions for the licence period covered by a specific fee per source, it will be distributed as a reconciliation payment.</w:t>
      </w:r>
    </w:p>
    <w:p w14:paraId="67DEA17F" w14:textId="77777777" w:rsidR="00830A4C" w:rsidRPr="00B54814" w:rsidRDefault="00830A4C">
      <w:pPr>
        <w:rPr>
          <w:rFonts w:ascii="Verdana" w:eastAsia="Verdana" w:hAnsi="Verdana" w:cs="Verdana"/>
          <w:sz w:val="20"/>
          <w:szCs w:val="20"/>
        </w:rPr>
      </w:pPr>
    </w:p>
    <w:p w14:paraId="62E6651E"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This payment pro-rates the residual revenue across all members featuring in the original distributions in proportion to the value generated by their performances.</w:t>
      </w:r>
    </w:p>
    <w:p w14:paraId="3BC223E3" w14:textId="70815EE8" w:rsidR="0025519C" w:rsidRPr="00B54814" w:rsidRDefault="0025519C">
      <w:pPr>
        <w:rPr>
          <w:rFonts w:ascii="Verdana" w:eastAsia="Verdana" w:hAnsi="Verdana" w:cs="Verdana"/>
          <w:sz w:val="20"/>
          <w:szCs w:val="20"/>
        </w:rPr>
      </w:pPr>
      <w:r w:rsidRPr="00B54814">
        <w:rPr>
          <w:rFonts w:ascii="Verdana" w:eastAsia="Verdana" w:hAnsi="Verdana" w:cs="Verdana"/>
          <w:sz w:val="20"/>
          <w:szCs w:val="20"/>
        </w:rPr>
        <w:br w:type="page"/>
      </w:r>
    </w:p>
    <w:p w14:paraId="21E79C33" w14:textId="0156D25B" w:rsidR="00830A4C" w:rsidRPr="00B54814" w:rsidRDefault="003629E6">
      <w:pPr>
        <w:rPr>
          <w:rFonts w:ascii="Verdana" w:eastAsia="Verdana" w:hAnsi="Verdana" w:cs="Verdana"/>
          <w:b/>
          <w:sz w:val="20"/>
          <w:szCs w:val="20"/>
        </w:rPr>
      </w:pPr>
      <w:r w:rsidRPr="00B54814">
        <w:rPr>
          <w:rFonts w:ascii="Verdana" w:eastAsia="Verdana" w:hAnsi="Verdana" w:cs="Verdana"/>
          <w:b/>
          <w:sz w:val="20"/>
          <w:szCs w:val="20"/>
        </w:rPr>
        <w:lastRenderedPageBreak/>
        <w:t>Example:</w:t>
      </w:r>
    </w:p>
    <w:p w14:paraId="4D60171C" w14:textId="77777777" w:rsidR="00830A4C" w:rsidRPr="00B54814" w:rsidRDefault="00830A4C">
      <w:pPr>
        <w:rPr>
          <w:rFonts w:ascii="Verdana" w:eastAsia="Verdana" w:hAnsi="Verdana" w:cs="Verdana"/>
          <w:sz w:val="20"/>
          <w:szCs w:val="20"/>
        </w:rPr>
      </w:pPr>
    </w:p>
    <w:p w14:paraId="7A636B0E"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distribution section for Licensee A, a music TV broadcaster, has net distributable revenue of £1,000, covering all 2017 music usage.</w:t>
      </w:r>
    </w:p>
    <w:p w14:paraId="530EE8C7" w14:textId="77777777" w:rsidR="00C44F83" w:rsidRPr="00B54814" w:rsidRDefault="00C44F83">
      <w:pPr>
        <w:rPr>
          <w:rFonts w:ascii="Verdana" w:eastAsia="Verdana" w:hAnsi="Verdana" w:cs="Verdana"/>
          <w:sz w:val="20"/>
          <w:szCs w:val="20"/>
        </w:rPr>
      </w:pPr>
    </w:p>
    <w:p w14:paraId="7E04FB52"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Initial distributions for the performances logged in the 2017 period are made in July 2017 for quarter one performances, October 2017 for quarter two performances, December 2017 for quarter three performances and April 2018 for quarter four performances. These initial distributions total £900, leaving residual distributable revenue of £100.</w:t>
      </w:r>
    </w:p>
    <w:p w14:paraId="202A819C" w14:textId="77777777" w:rsidR="00830A4C" w:rsidRPr="00B54814" w:rsidRDefault="00830A4C">
      <w:pPr>
        <w:rPr>
          <w:rFonts w:ascii="Verdana" w:eastAsia="Verdana" w:hAnsi="Verdana" w:cs="Verdana"/>
          <w:sz w:val="20"/>
          <w:szCs w:val="20"/>
        </w:rPr>
      </w:pPr>
    </w:p>
    <w:p w14:paraId="19BB0B3A"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Member A initially earned £100 of the original £900, or 11%. Then, upon reconciliation, Member A will receive an additional reconciliation payment of £11, which is 11% of the £100 residual revenue. Therefore, Member A will receive £111 in total.</w:t>
      </w:r>
    </w:p>
    <w:p w14:paraId="37AA6379" w14:textId="77777777" w:rsidR="00830A4C" w:rsidRPr="00B54814" w:rsidRDefault="00830A4C">
      <w:pPr>
        <w:rPr>
          <w:rFonts w:ascii="Verdana" w:eastAsia="Verdana" w:hAnsi="Verdana" w:cs="Verdana"/>
          <w:sz w:val="20"/>
          <w:szCs w:val="20"/>
        </w:rPr>
      </w:pPr>
    </w:p>
    <w:p w14:paraId="1EB6E3AA"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Where the residual revenue is insufficient to warrant reconciliation across the original usage, it is carried forward to the next year’s distribution pool for that section. If we have over-distributed for a station for the year, the debt is usually resolved from available reconciliations from the same broadcast group. Small debts may be carried forward to the next year.</w:t>
      </w:r>
    </w:p>
    <w:p w14:paraId="6948A7E7" w14:textId="77777777" w:rsidR="00830A4C" w:rsidRPr="00B54814" w:rsidRDefault="00830A4C">
      <w:pPr>
        <w:rPr>
          <w:rFonts w:ascii="Verdana" w:eastAsia="Verdana" w:hAnsi="Verdana" w:cs="Verdana"/>
          <w:sz w:val="20"/>
          <w:szCs w:val="20"/>
        </w:rPr>
      </w:pPr>
    </w:p>
    <w:p w14:paraId="235E3D22" w14:textId="0E795C3D" w:rsidR="00830A4C" w:rsidRPr="00B54814" w:rsidRDefault="003629E6" w:rsidP="003C2EF8">
      <w:pPr>
        <w:pStyle w:val="Heading2"/>
      </w:pPr>
      <w:r w:rsidRPr="00B54814">
        <w:t>Music consumption</w:t>
      </w:r>
    </w:p>
    <w:p w14:paraId="715C109F" w14:textId="77777777" w:rsidR="00830A4C" w:rsidRPr="00B54814" w:rsidRDefault="00830A4C">
      <w:pPr>
        <w:rPr>
          <w:rFonts w:ascii="Verdana" w:eastAsia="Verdana" w:hAnsi="Verdana" w:cs="Verdana"/>
          <w:sz w:val="20"/>
          <w:szCs w:val="20"/>
        </w:rPr>
      </w:pPr>
    </w:p>
    <w:p w14:paraId="73F6AAB4"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For distribution purposes, music consumption is a measure of audience hours containing music. This is used predominantly in TV or radio broadcast revenue apportionment calculations. It is usually calculated at station level by multiplying total audience hours by music percentage, which is total music hours divided by total broadcast hours.</w:t>
      </w:r>
    </w:p>
    <w:p w14:paraId="58FFC0D6" w14:textId="77777777" w:rsidR="00830A4C" w:rsidRPr="00B54814" w:rsidRDefault="00830A4C">
      <w:pPr>
        <w:rPr>
          <w:rFonts w:ascii="Verdana" w:eastAsia="Verdana" w:hAnsi="Verdana" w:cs="Verdana"/>
          <w:sz w:val="20"/>
          <w:szCs w:val="20"/>
        </w:rPr>
      </w:pPr>
    </w:p>
    <w:p w14:paraId="6695BEE9"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Music consumption provides a consistent and meaningful basis to compare different online services, TV and radio stations for a single licensee, and the relative importance and value of music within that licensee’s usage.</w:t>
      </w:r>
    </w:p>
    <w:p w14:paraId="7126FDA7" w14:textId="77777777" w:rsidR="00830A4C" w:rsidRPr="00B54814" w:rsidRDefault="00830A4C">
      <w:pPr>
        <w:rPr>
          <w:rFonts w:ascii="Verdana" w:eastAsia="Verdana" w:hAnsi="Verdana" w:cs="Verdana"/>
          <w:sz w:val="20"/>
          <w:szCs w:val="20"/>
        </w:rPr>
      </w:pPr>
    </w:p>
    <w:p w14:paraId="7FDDD1D2" w14:textId="7859C96A" w:rsidR="00830A4C" w:rsidRPr="00B54814" w:rsidRDefault="003629E6" w:rsidP="004E3798">
      <w:pPr>
        <w:pStyle w:val="Heading2"/>
      </w:pPr>
      <w:bookmarkStart w:id="19" w:name="_1ksv4uv" w:colFirst="0" w:colLast="0"/>
      <w:bookmarkEnd w:id="19"/>
      <w:r w:rsidRPr="00B54814">
        <w:t>Distribution section values</w:t>
      </w:r>
    </w:p>
    <w:p w14:paraId="7BC763B1" w14:textId="77777777" w:rsidR="00830A4C" w:rsidRPr="00B54814" w:rsidRDefault="00830A4C">
      <w:pPr>
        <w:rPr>
          <w:rFonts w:ascii="Verdana" w:eastAsia="Verdana" w:hAnsi="Verdana" w:cs="Verdana"/>
          <w:sz w:val="20"/>
          <w:szCs w:val="20"/>
        </w:rPr>
      </w:pPr>
    </w:p>
    <w:p w14:paraId="2B4867A0" w14:textId="672DDE11"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exact values of some distribution sections can vary significantly from year to year. In some instances, the licence details including the licence fee are contractually confidential between us</w:t>
      </w:r>
      <w:r w:rsidRPr="00B54814">
        <w:rPr>
          <w:rFonts w:ascii="Verdana" w:eastAsia="Verdana" w:hAnsi="Verdana" w:cs="Verdana"/>
          <w:color w:val="FF9900"/>
          <w:sz w:val="20"/>
          <w:szCs w:val="20"/>
        </w:rPr>
        <w:t xml:space="preserve"> </w:t>
      </w:r>
      <w:r w:rsidRPr="00B54814">
        <w:rPr>
          <w:rFonts w:ascii="Verdana" w:eastAsia="Verdana" w:hAnsi="Verdana" w:cs="Verdana"/>
          <w:sz w:val="20"/>
          <w:szCs w:val="20"/>
        </w:rPr>
        <w:t>and the licensee. Because of this no revenue total values are given in this document.</w:t>
      </w:r>
    </w:p>
    <w:p w14:paraId="13BC3560" w14:textId="77777777" w:rsidR="00830A4C" w:rsidRPr="00B54814" w:rsidRDefault="00830A4C">
      <w:pPr>
        <w:rPr>
          <w:rFonts w:ascii="Verdana" w:eastAsia="Verdana" w:hAnsi="Verdana" w:cs="Verdana"/>
          <w:sz w:val="20"/>
          <w:szCs w:val="20"/>
        </w:rPr>
      </w:pPr>
    </w:p>
    <w:p w14:paraId="36586BF5" w14:textId="66D6EA0D" w:rsidR="00830A4C" w:rsidRPr="00B54814" w:rsidRDefault="003629E6" w:rsidP="003C2EF8">
      <w:pPr>
        <w:pStyle w:val="Heading2"/>
      </w:pPr>
      <w:bookmarkStart w:id="20" w:name="_44sinio" w:colFirst="0" w:colLast="0"/>
      <w:bookmarkEnd w:id="20"/>
      <w:r w:rsidRPr="00B54814">
        <w:t>Unnotified works</w:t>
      </w:r>
    </w:p>
    <w:p w14:paraId="793265CD" w14:textId="77777777" w:rsidR="00830A4C" w:rsidRPr="00B54814" w:rsidRDefault="00830A4C">
      <w:pPr>
        <w:rPr>
          <w:rFonts w:ascii="Verdana" w:eastAsia="Verdana" w:hAnsi="Verdana" w:cs="Verdana"/>
          <w:sz w:val="20"/>
          <w:szCs w:val="20"/>
        </w:rPr>
      </w:pPr>
    </w:p>
    <w:p w14:paraId="1D785479"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We usually match music usage to specific musical works and distribute royalties according to the works registration details that our members and/or affiliated societies provide. However, in some instances work details are matched to works that have not been formally registered by anyone. For example, they may have been compiled from various performance usage returns. Such works are referred to as ‘Unnotified </w:t>
      </w:r>
      <w:proofErr w:type="gramStart"/>
      <w:r w:rsidRPr="00B54814">
        <w:rPr>
          <w:rFonts w:ascii="Verdana" w:eastAsia="Verdana" w:hAnsi="Verdana" w:cs="Verdana"/>
          <w:sz w:val="20"/>
          <w:szCs w:val="20"/>
        </w:rPr>
        <w:t>works’</w:t>
      </w:r>
      <w:proofErr w:type="gramEnd"/>
      <w:r w:rsidRPr="00B54814">
        <w:rPr>
          <w:rFonts w:ascii="Verdana" w:eastAsia="Verdana" w:hAnsi="Verdana" w:cs="Verdana"/>
          <w:sz w:val="20"/>
          <w:szCs w:val="20"/>
        </w:rPr>
        <w:t>.</w:t>
      </w:r>
    </w:p>
    <w:p w14:paraId="2C4D681F" w14:textId="77777777" w:rsidR="00830A4C" w:rsidRPr="00B54814" w:rsidRDefault="00830A4C">
      <w:pPr>
        <w:rPr>
          <w:rFonts w:ascii="Verdana" w:eastAsia="Verdana" w:hAnsi="Verdana" w:cs="Verdana"/>
          <w:sz w:val="20"/>
          <w:szCs w:val="20"/>
        </w:rPr>
      </w:pPr>
    </w:p>
    <w:p w14:paraId="30A02FA6" w14:textId="65AD2CC2"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Since April 2013 we have followed a specific process for unnotified works.</w:t>
      </w:r>
    </w:p>
    <w:p w14:paraId="0C50CA9A" w14:textId="77777777" w:rsidR="00830A4C" w:rsidRPr="00B54814" w:rsidRDefault="00830A4C">
      <w:pPr>
        <w:rPr>
          <w:rFonts w:ascii="Verdana" w:eastAsia="Verdana" w:hAnsi="Verdana" w:cs="Verdana"/>
          <w:sz w:val="20"/>
          <w:szCs w:val="20"/>
        </w:rPr>
      </w:pPr>
    </w:p>
    <w:p w14:paraId="12791A83"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Where we identify that any particular British publisher might have an interest in an unnotified work, we pay 50% to the writers and hold the other 50% - the potential publisher share - back from distribution. The held share is released once the work has been formally registered.</w:t>
      </w:r>
    </w:p>
    <w:p w14:paraId="4AFADFA4" w14:textId="77777777" w:rsidR="00830A4C" w:rsidRPr="00B54814" w:rsidRDefault="00830A4C">
      <w:pPr>
        <w:rPr>
          <w:rFonts w:ascii="Verdana" w:eastAsia="Verdana" w:hAnsi="Verdana" w:cs="Verdana"/>
          <w:sz w:val="20"/>
          <w:szCs w:val="20"/>
        </w:rPr>
      </w:pPr>
    </w:p>
    <w:p w14:paraId="15627E6F"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For non-UK works we only withhold the publisher share where we have identified a particular potential sub-publisher.</w:t>
      </w:r>
    </w:p>
    <w:p w14:paraId="7E99125B" w14:textId="77777777" w:rsidR="00830A4C" w:rsidRPr="00B54814" w:rsidRDefault="00830A4C">
      <w:pPr>
        <w:rPr>
          <w:rFonts w:ascii="Verdana" w:eastAsia="Verdana" w:hAnsi="Verdana" w:cs="Verdana"/>
          <w:sz w:val="20"/>
          <w:szCs w:val="20"/>
        </w:rPr>
      </w:pPr>
    </w:p>
    <w:p w14:paraId="51622970"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In practice this means that if we are only able to identify one interested party and that interested party is a member of an affiliated society then we will pay the money to that society. This is in line with CISAC’s binding professional rule CTR13-0250R1 (pertaining to Insufficient Documentation). Note that such payments are not specifically marked with the Warsaw Rule indicator on distribution statements although they are marked as unregistered works.</w:t>
      </w:r>
    </w:p>
    <w:p w14:paraId="3DDC9B9C" w14:textId="77777777" w:rsidR="00830A4C" w:rsidRPr="00B54814" w:rsidRDefault="00830A4C">
      <w:pPr>
        <w:rPr>
          <w:rFonts w:ascii="Verdana" w:eastAsia="Verdana" w:hAnsi="Verdana" w:cs="Verdana"/>
          <w:sz w:val="20"/>
          <w:szCs w:val="20"/>
        </w:rPr>
      </w:pPr>
    </w:p>
    <w:p w14:paraId="534A750E"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At present royalties are held - and therefore claimable - for three years from the date of intended distribution. In November 2014 the Distribution Committee decided that money remaining after three years should be paid to the identified writers or their foreign affiliated society.</w:t>
      </w:r>
    </w:p>
    <w:p w14:paraId="6A797B91" w14:textId="77777777" w:rsidR="00830A4C" w:rsidRPr="00B54814" w:rsidRDefault="00830A4C">
      <w:pPr>
        <w:rPr>
          <w:rFonts w:ascii="Verdana" w:eastAsia="Verdana" w:hAnsi="Verdana" w:cs="Verdana"/>
          <w:sz w:val="20"/>
          <w:szCs w:val="20"/>
        </w:rPr>
      </w:pPr>
    </w:p>
    <w:p w14:paraId="51864F94"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For online usage, no royalties are </w:t>
      </w:r>
      <w:proofErr w:type="gramStart"/>
      <w:r w:rsidRPr="00B54814">
        <w:rPr>
          <w:rFonts w:ascii="Verdana" w:eastAsia="Verdana" w:hAnsi="Verdana" w:cs="Verdana"/>
          <w:sz w:val="20"/>
          <w:szCs w:val="20"/>
        </w:rPr>
        <w:t>held</w:t>
      </w:r>
      <w:proofErr w:type="gramEnd"/>
      <w:r w:rsidRPr="00B54814">
        <w:rPr>
          <w:rFonts w:ascii="Verdana" w:eastAsia="Verdana" w:hAnsi="Verdana" w:cs="Verdana"/>
          <w:sz w:val="20"/>
          <w:szCs w:val="20"/>
        </w:rPr>
        <w:t xml:space="preserve"> and we pay the publishers we have identified as well as the writers.</w:t>
      </w:r>
    </w:p>
    <w:p w14:paraId="28A7BBCE" w14:textId="77777777" w:rsidR="00830A4C" w:rsidRPr="00B54814" w:rsidRDefault="00830A4C">
      <w:pPr>
        <w:rPr>
          <w:rFonts w:ascii="Verdana" w:eastAsia="Verdana" w:hAnsi="Verdana" w:cs="Verdana"/>
          <w:sz w:val="20"/>
          <w:szCs w:val="20"/>
        </w:rPr>
      </w:pPr>
    </w:p>
    <w:p w14:paraId="45DC9BE9"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This policy was agreed by the Distribution Committee in November 2012, reconfirmed by the committee in March 2013, and later approved by members at the 2015 AGM. This brought us into line with CRM Regulations.</w:t>
      </w:r>
    </w:p>
    <w:p w14:paraId="3B561DD3" w14:textId="77777777" w:rsidR="00830A4C" w:rsidRPr="00B54814" w:rsidRDefault="00830A4C">
      <w:pPr>
        <w:rPr>
          <w:rFonts w:ascii="Verdana" w:eastAsia="Verdana" w:hAnsi="Verdana" w:cs="Verdana"/>
          <w:sz w:val="20"/>
          <w:szCs w:val="20"/>
        </w:rPr>
      </w:pPr>
    </w:p>
    <w:p w14:paraId="71C2FBDE"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How we treat usage which is unmatchable is described in each distribution section of this document.</w:t>
      </w:r>
    </w:p>
    <w:p w14:paraId="60457A25" w14:textId="77777777" w:rsidR="00830A4C" w:rsidRPr="00B54814" w:rsidRDefault="00830A4C">
      <w:pPr>
        <w:rPr>
          <w:rFonts w:ascii="Verdana" w:eastAsia="Verdana" w:hAnsi="Verdana" w:cs="Verdana"/>
          <w:sz w:val="20"/>
          <w:szCs w:val="20"/>
        </w:rPr>
      </w:pPr>
    </w:p>
    <w:p w14:paraId="646BB914"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 undertake several stages of matching. This includes using unique identifiers, titles, interested parties and production details to automate usage matching. A dedicated team also manually matches reporting which has not been automatched, subject to thresholds mentioned individually elsewhere in this document. This is to ensure the greatest proportion of matched usage is achieved.</w:t>
      </w:r>
    </w:p>
    <w:p w14:paraId="13A813BA" w14:textId="77777777" w:rsidR="00830A4C" w:rsidRPr="00B54814" w:rsidRDefault="00830A4C">
      <w:pPr>
        <w:rPr>
          <w:rFonts w:ascii="Verdana" w:eastAsia="Verdana" w:hAnsi="Verdana" w:cs="Verdana"/>
          <w:sz w:val="20"/>
          <w:szCs w:val="20"/>
        </w:rPr>
      </w:pPr>
    </w:p>
    <w:p w14:paraId="320989C8" w14:textId="68F551F6" w:rsidR="00830A4C" w:rsidRPr="00B54814" w:rsidRDefault="003629E6" w:rsidP="003C2EF8">
      <w:pPr>
        <w:pStyle w:val="Heading2"/>
      </w:pPr>
      <w:r w:rsidRPr="00B54814">
        <w:t>Exclusions</w:t>
      </w:r>
    </w:p>
    <w:p w14:paraId="32F794E0" w14:textId="77777777" w:rsidR="00830A4C" w:rsidRPr="00B54814" w:rsidRDefault="00830A4C">
      <w:pPr>
        <w:rPr>
          <w:rFonts w:ascii="Verdana" w:eastAsia="Verdana" w:hAnsi="Verdana" w:cs="Verdana"/>
          <w:sz w:val="20"/>
          <w:szCs w:val="20"/>
        </w:rPr>
      </w:pPr>
    </w:p>
    <w:p w14:paraId="5F171955" w14:textId="35C0B23C"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 issue music licences only for the rights we control in our members’ music. This means that some rights are excluded from our licensing and, therefore, our distributions.</w:t>
      </w:r>
    </w:p>
    <w:p w14:paraId="1433C86B" w14:textId="77777777" w:rsidR="00830A4C" w:rsidRPr="00B54814" w:rsidRDefault="00830A4C">
      <w:pPr>
        <w:rPr>
          <w:rFonts w:ascii="Verdana" w:eastAsia="Verdana" w:hAnsi="Verdana" w:cs="Verdana"/>
          <w:sz w:val="20"/>
          <w:szCs w:val="20"/>
        </w:rPr>
      </w:pPr>
    </w:p>
    <w:p w14:paraId="219C71FC"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 can distribute royalties received in consideration of the licences we grant. If (and to the extent that) we do not control the rights in a work for a particular use - or the work itself does not form part of our licensable repertoire - no distribution can or will be made from our licence revenues to any persons interested in the rights or works concerned. The following is a non-exhaustive list of exclusions from our licensable repertoire and by extension, our normal distribution process:</w:t>
      </w:r>
    </w:p>
    <w:p w14:paraId="09CDA478" w14:textId="77777777" w:rsidR="00830A4C" w:rsidRPr="00B54814" w:rsidRDefault="00830A4C">
      <w:pPr>
        <w:rPr>
          <w:rFonts w:ascii="Verdana" w:eastAsia="Verdana" w:hAnsi="Verdana" w:cs="Verdana"/>
          <w:sz w:val="20"/>
          <w:szCs w:val="20"/>
        </w:rPr>
      </w:pPr>
    </w:p>
    <w:p w14:paraId="312B53DB" w14:textId="3C82804A" w:rsidR="00830A4C" w:rsidRPr="00B54814" w:rsidRDefault="003629E6">
      <w:pPr>
        <w:rPr>
          <w:rFonts w:ascii="Verdana" w:eastAsia="Verdana" w:hAnsi="Verdana" w:cs="Verdana"/>
          <w:i/>
          <w:sz w:val="20"/>
          <w:szCs w:val="20"/>
        </w:rPr>
      </w:pPr>
      <w:r w:rsidRPr="00B54814">
        <w:rPr>
          <w:rFonts w:ascii="Verdana" w:eastAsia="Verdana" w:hAnsi="Verdana" w:cs="Verdana"/>
          <w:i/>
          <w:sz w:val="20"/>
          <w:szCs w:val="20"/>
        </w:rPr>
        <w:t>Rights reserved to members generally:</w:t>
      </w:r>
    </w:p>
    <w:p w14:paraId="663CBE3D" w14:textId="3BFC7836" w:rsidR="00830A4C" w:rsidRPr="00913FCD" w:rsidRDefault="003629E6">
      <w:pPr>
        <w:numPr>
          <w:ilvl w:val="0"/>
          <w:numId w:val="11"/>
        </w:numPr>
        <w:spacing w:before="120" w:after="120"/>
        <w:jc w:val="both"/>
        <w:rPr>
          <w:rFonts w:ascii="Verdana" w:hAnsi="Verdana"/>
          <w:sz w:val="20"/>
          <w:szCs w:val="20"/>
        </w:rPr>
      </w:pPr>
      <w:r w:rsidRPr="00B54814">
        <w:rPr>
          <w:rFonts w:ascii="Verdana" w:eastAsia="Verdana" w:hAnsi="Verdana" w:cs="Verdana"/>
          <w:sz w:val="20"/>
          <w:szCs w:val="20"/>
        </w:rPr>
        <w:t>live performances and broadcasts of complete</w:t>
      </w:r>
      <w:r w:rsidRPr="00B54814">
        <w:rPr>
          <w:rFonts w:ascii="Verdana" w:eastAsia="Verdana" w:hAnsi="Verdana" w:cs="Verdana"/>
          <w:i/>
          <w:sz w:val="20"/>
          <w:szCs w:val="20"/>
        </w:rPr>
        <w:t xml:space="preserve"> Dramatico-Musical </w:t>
      </w:r>
      <w:proofErr w:type="gramStart"/>
      <w:r w:rsidRPr="00B54814">
        <w:rPr>
          <w:rFonts w:ascii="Verdana" w:eastAsia="Verdana" w:hAnsi="Verdana" w:cs="Verdana"/>
          <w:i/>
          <w:sz w:val="20"/>
          <w:szCs w:val="20"/>
        </w:rPr>
        <w:t>Works</w:t>
      </w:r>
      <w:r w:rsidRPr="00B54814">
        <w:rPr>
          <w:rFonts w:ascii="Verdana" w:eastAsia="Verdana" w:hAnsi="Verdana" w:cs="Verdana"/>
          <w:sz w:val="20"/>
          <w:szCs w:val="20"/>
        </w:rPr>
        <w:t>;</w:t>
      </w:r>
      <w:proofErr w:type="gramEnd"/>
    </w:p>
    <w:p w14:paraId="435B2784" w14:textId="77777777" w:rsidR="00830A4C" w:rsidRPr="00913FCD" w:rsidRDefault="003629E6">
      <w:pPr>
        <w:numPr>
          <w:ilvl w:val="0"/>
          <w:numId w:val="11"/>
        </w:numPr>
        <w:spacing w:before="120" w:after="120"/>
        <w:jc w:val="both"/>
        <w:rPr>
          <w:rFonts w:ascii="Verdana" w:hAnsi="Verdana"/>
          <w:sz w:val="20"/>
          <w:szCs w:val="20"/>
        </w:rPr>
      </w:pPr>
      <w:r w:rsidRPr="00B54814">
        <w:rPr>
          <w:rFonts w:ascii="Verdana" w:eastAsia="Verdana" w:hAnsi="Verdana" w:cs="Verdana"/>
          <w:sz w:val="20"/>
          <w:szCs w:val="20"/>
        </w:rPr>
        <w:t xml:space="preserve">live performances and broadcasts of excerpts of </w:t>
      </w:r>
      <w:r w:rsidRPr="00B54814">
        <w:rPr>
          <w:rFonts w:ascii="Verdana" w:eastAsia="Verdana" w:hAnsi="Verdana" w:cs="Verdana"/>
          <w:i/>
          <w:sz w:val="20"/>
          <w:szCs w:val="20"/>
        </w:rPr>
        <w:t>Dramatico-Musical Works</w:t>
      </w:r>
      <w:r w:rsidRPr="00B54814">
        <w:rPr>
          <w:rFonts w:ascii="Verdana" w:eastAsia="Verdana" w:hAnsi="Verdana" w:cs="Verdana"/>
          <w:sz w:val="20"/>
          <w:szCs w:val="20"/>
        </w:rPr>
        <w:t xml:space="preserve"> performed dramatically. Non-dramatically performed excerpts from dramatico-musical works are licensed by us provided that the duration of the excerpts does not exceed certain </w:t>
      </w:r>
      <w:proofErr w:type="gramStart"/>
      <w:r w:rsidRPr="00B54814">
        <w:rPr>
          <w:rFonts w:ascii="Verdana" w:eastAsia="Verdana" w:hAnsi="Verdana" w:cs="Verdana"/>
          <w:sz w:val="20"/>
          <w:szCs w:val="20"/>
        </w:rPr>
        <w:t>thresholds;</w:t>
      </w:r>
      <w:proofErr w:type="gramEnd"/>
    </w:p>
    <w:p w14:paraId="1B07C860" w14:textId="77777777" w:rsidR="00830A4C" w:rsidRPr="00913FCD" w:rsidRDefault="003629E6">
      <w:pPr>
        <w:numPr>
          <w:ilvl w:val="0"/>
          <w:numId w:val="11"/>
        </w:numPr>
        <w:spacing w:before="120" w:after="120"/>
        <w:jc w:val="both"/>
        <w:rPr>
          <w:rFonts w:ascii="Verdana" w:hAnsi="Verdana"/>
          <w:sz w:val="20"/>
          <w:szCs w:val="20"/>
        </w:rPr>
      </w:pPr>
      <w:r w:rsidRPr="00B54814">
        <w:rPr>
          <w:rFonts w:ascii="Verdana" w:eastAsia="Verdana" w:hAnsi="Verdana" w:cs="Verdana"/>
          <w:sz w:val="20"/>
          <w:szCs w:val="20"/>
        </w:rPr>
        <w:t xml:space="preserve">live performances and broadcasts in whole or in part of any music composed or used for a </w:t>
      </w:r>
      <w:r w:rsidRPr="00B54814">
        <w:rPr>
          <w:rFonts w:ascii="Verdana" w:eastAsia="Verdana" w:hAnsi="Verdana" w:cs="Verdana"/>
          <w:i/>
          <w:sz w:val="20"/>
          <w:szCs w:val="20"/>
        </w:rPr>
        <w:t>Ballet</w:t>
      </w:r>
      <w:r w:rsidRPr="00B54814">
        <w:rPr>
          <w:rFonts w:ascii="Verdana" w:eastAsia="Verdana" w:hAnsi="Verdana" w:cs="Verdana"/>
          <w:sz w:val="20"/>
          <w:szCs w:val="20"/>
        </w:rPr>
        <w:t xml:space="preserve">, if accompanied by a visual representation of that </w:t>
      </w:r>
      <w:proofErr w:type="gramStart"/>
      <w:r w:rsidRPr="00B54814">
        <w:rPr>
          <w:rFonts w:ascii="Verdana" w:eastAsia="Verdana" w:hAnsi="Verdana" w:cs="Verdana"/>
          <w:i/>
          <w:sz w:val="20"/>
          <w:szCs w:val="20"/>
        </w:rPr>
        <w:t>Ballet</w:t>
      </w:r>
      <w:r w:rsidRPr="00B54814">
        <w:rPr>
          <w:rFonts w:ascii="Verdana" w:eastAsia="Verdana" w:hAnsi="Verdana" w:cs="Verdana"/>
          <w:sz w:val="20"/>
          <w:szCs w:val="20"/>
        </w:rPr>
        <w:t>;</w:t>
      </w:r>
      <w:proofErr w:type="gramEnd"/>
    </w:p>
    <w:p w14:paraId="149EC10D" w14:textId="77777777" w:rsidR="00830A4C" w:rsidRPr="00913FCD" w:rsidRDefault="003629E6">
      <w:pPr>
        <w:numPr>
          <w:ilvl w:val="0"/>
          <w:numId w:val="11"/>
        </w:numPr>
        <w:spacing w:before="120" w:after="120"/>
        <w:jc w:val="both"/>
        <w:rPr>
          <w:rFonts w:ascii="Verdana" w:hAnsi="Verdana"/>
          <w:sz w:val="20"/>
          <w:szCs w:val="20"/>
        </w:rPr>
      </w:pPr>
      <w:r w:rsidRPr="00B54814">
        <w:rPr>
          <w:rFonts w:ascii="Verdana" w:eastAsia="Verdana" w:hAnsi="Verdana" w:cs="Verdana"/>
          <w:sz w:val="20"/>
          <w:szCs w:val="20"/>
        </w:rPr>
        <w:t>performances of music specially written for a dramatic work, such as incidental music to a play, when performed in, or in conjunction with that dramatic work; and</w:t>
      </w:r>
    </w:p>
    <w:p w14:paraId="2960CFB7" w14:textId="77777777" w:rsidR="00830A4C" w:rsidRPr="00913FCD" w:rsidRDefault="003629E6">
      <w:pPr>
        <w:numPr>
          <w:ilvl w:val="0"/>
          <w:numId w:val="11"/>
        </w:numPr>
        <w:spacing w:before="120" w:after="120"/>
        <w:jc w:val="both"/>
        <w:rPr>
          <w:rFonts w:ascii="Verdana" w:hAnsi="Verdana"/>
          <w:sz w:val="20"/>
          <w:szCs w:val="20"/>
        </w:rPr>
      </w:pPr>
      <w:r w:rsidRPr="00B54814">
        <w:rPr>
          <w:rFonts w:ascii="Verdana" w:eastAsia="Verdana" w:hAnsi="Verdana" w:cs="Verdana"/>
          <w:sz w:val="20"/>
          <w:szCs w:val="20"/>
        </w:rPr>
        <w:t xml:space="preserve">performances of music written specially for </w:t>
      </w:r>
      <w:r w:rsidRPr="00B54814">
        <w:rPr>
          <w:rFonts w:ascii="Verdana" w:eastAsia="Verdana" w:hAnsi="Verdana" w:cs="Verdana"/>
          <w:i/>
          <w:sz w:val="20"/>
          <w:szCs w:val="20"/>
        </w:rPr>
        <w:t>Son et Lumiere</w:t>
      </w:r>
      <w:r w:rsidRPr="00B54814">
        <w:rPr>
          <w:rFonts w:ascii="Verdana" w:eastAsia="Verdana" w:hAnsi="Verdana" w:cs="Verdana"/>
          <w:sz w:val="20"/>
          <w:szCs w:val="20"/>
        </w:rPr>
        <w:t xml:space="preserve"> productions when performed as part of those productions.</w:t>
      </w:r>
    </w:p>
    <w:p w14:paraId="020D579B" w14:textId="77777777" w:rsidR="00830A4C" w:rsidRPr="00B54814" w:rsidRDefault="003629E6">
      <w:pPr>
        <w:jc w:val="both"/>
        <w:rPr>
          <w:rFonts w:ascii="Verdana" w:eastAsia="Verdana" w:hAnsi="Verdana" w:cs="Verdana"/>
          <w:sz w:val="20"/>
          <w:szCs w:val="20"/>
        </w:rPr>
      </w:pPr>
      <w:r w:rsidRPr="00B54814">
        <w:rPr>
          <w:rFonts w:ascii="Verdana" w:eastAsia="Verdana" w:hAnsi="Verdana" w:cs="Verdana"/>
          <w:sz w:val="20"/>
          <w:szCs w:val="20"/>
        </w:rPr>
        <w:lastRenderedPageBreak/>
        <w:t>For all of the points above, there are certain circumstances where we do control these rights and distribute royalties, such as from television broadcasts and public performances of them by means of televisions and radios.</w:t>
      </w:r>
    </w:p>
    <w:p w14:paraId="54E68AA8" w14:textId="77777777" w:rsidR="00830A4C" w:rsidRPr="00B54814" w:rsidRDefault="00830A4C">
      <w:pPr>
        <w:jc w:val="both"/>
        <w:rPr>
          <w:rFonts w:ascii="Verdana" w:eastAsia="Verdana" w:hAnsi="Verdana" w:cs="Verdana"/>
          <w:sz w:val="20"/>
          <w:szCs w:val="20"/>
        </w:rPr>
      </w:pPr>
    </w:p>
    <w:p w14:paraId="2B623576" w14:textId="16739A95" w:rsidR="00830A4C" w:rsidRPr="00B54814" w:rsidRDefault="003629E6">
      <w:pPr>
        <w:jc w:val="both"/>
        <w:rPr>
          <w:rFonts w:ascii="Verdana" w:eastAsia="Verdana" w:hAnsi="Verdana" w:cs="Verdana"/>
          <w:i/>
          <w:sz w:val="20"/>
          <w:szCs w:val="20"/>
        </w:rPr>
      </w:pPr>
      <w:r w:rsidRPr="00B54814">
        <w:rPr>
          <w:rFonts w:ascii="Verdana" w:eastAsia="Verdana" w:hAnsi="Verdana" w:cs="Verdana"/>
          <w:i/>
          <w:sz w:val="20"/>
          <w:szCs w:val="20"/>
        </w:rPr>
        <w:t>Rights excluded at the request of individual members:</w:t>
      </w:r>
    </w:p>
    <w:p w14:paraId="71A9C5F5" w14:textId="77777777" w:rsidR="00830A4C" w:rsidRPr="00B54814" w:rsidRDefault="00830A4C">
      <w:pPr>
        <w:jc w:val="both"/>
        <w:rPr>
          <w:rFonts w:ascii="Verdana" w:eastAsia="Verdana" w:hAnsi="Verdana" w:cs="Verdana"/>
          <w:sz w:val="20"/>
          <w:szCs w:val="20"/>
        </w:rPr>
      </w:pPr>
    </w:p>
    <w:p w14:paraId="191C3CE5" w14:textId="6BFE06DD" w:rsidR="00830A4C" w:rsidRPr="00B54814" w:rsidRDefault="003629E6">
      <w:pPr>
        <w:jc w:val="both"/>
        <w:rPr>
          <w:rFonts w:ascii="Verdana" w:eastAsia="Verdana" w:hAnsi="Verdana" w:cs="Verdana"/>
          <w:sz w:val="20"/>
          <w:szCs w:val="20"/>
        </w:rPr>
      </w:pPr>
      <w:r w:rsidRPr="00B54814">
        <w:rPr>
          <w:rFonts w:ascii="Verdana" w:eastAsia="Verdana" w:hAnsi="Verdana" w:cs="Verdana"/>
          <w:sz w:val="20"/>
          <w:szCs w:val="20"/>
        </w:rPr>
        <w:t>We do not distribute to the individual member for any use of their work in circumstances where in respect of that work:</w:t>
      </w:r>
    </w:p>
    <w:p w14:paraId="6B58DE74" w14:textId="77777777" w:rsidR="00830A4C" w:rsidRPr="00913FCD" w:rsidRDefault="003629E6">
      <w:pPr>
        <w:numPr>
          <w:ilvl w:val="0"/>
          <w:numId w:val="11"/>
        </w:numPr>
        <w:spacing w:before="120" w:after="120"/>
        <w:rPr>
          <w:rFonts w:ascii="Verdana" w:hAnsi="Verdana"/>
          <w:sz w:val="20"/>
          <w:szCs w:val="20"/>
        </w:rPr>
      </w:pPr>
      <w:r w:rsidRPr="00B54814">
        <w:rPr>
          <w:rFonts w:ascii="Verdana" w:eastAsia="Verdana" w:hAnsi="Verdana" w:cs="Verdana"/>
          <w:sz w:val="20"/>
          <w:szCs w:val="20"/>
        </w:rPr>
        <w:t>We have declined to license the rights in the member’s work under our Article 7(f) procedure, which might include:</w:t>
      </w:r>
    </w:p>
    <w:p w14:paraId="4B5AE9FF" w14:textId="77777777" w:rsidR="00830A4C" w:rsidRPr="00913FCD" w:rsidRDefault="003629E6">
      <w:pPr>
        <w:numPr>
          <w:ilvl w:val="1"/>
          <w:numId w:val="11"/>
        </w:numPr>
        <w:spacing w:before="120" w:after="120"/>
        <w:rPr>
          <w:rFonts w:ascii="Verdana" w:hAnsi="Verdana"/>
          <w:sz w:val="20"/>
          <w:szCs w:val="20"/>
        </w:rPr>
      </w:pPr>
      <w:r w:rsidRPr="00B54814">
        <w:rPr>
          <w:rFonts w:ascii="Verdana" w:eastAsia="Verdana" w:hAnsi="Verdana" w:cs="Verdana"/>
          <w:sz w:val="20"/>
          <w:szCs w:val="20"/>
        </w:rPr>
        <w:t xml:space="preserve">pre-existing works used in compilation shows or theatrical productions such as </w:t>
      </w:r>
      <w:proofErr w:type="gramStart"/>
      <w:r w:rsidRPr="00B54814">
        <w:rPr>
          <w:rFonts w:ascii="Verdana" w:eastAsia="Verdana" w:hAnsi="Verdana" w:cs="Verdana"/>
          <w:sz w:val="20"/>
          <w:szCs w:val="20"/>
        </w:rPr>
        <w:t>plays;</w:t>
      </w:r>
      <w:proofErr w:type="gramEnd"/>
    </w:p>
    <w:p w14:paraId="79CFBE2A" w14:textId="77777777" w:rsidR="00830A4C" w:rsidRPr="00913FCD" w:rsidRDefault="003629E6">
      <w:pPr>
        <w:numPr>
          <w:ilvl w:val="1"/>
          <w:numId w:val="11"/>
        </w:numPr>
        <w:spacing w:before="120" w:after="120"/>
        <w:rPr>
          <w:rFonts w:ascii="Verdana" w:hAnsi="Verdana"/>
          <w:sz w:val="20"/>
          <w:szCs w:val="20"/>
        </w:rPr>
      </w:pPr>
      <w:r w:rsidRPr="00B54814">
        <w:rPr>
          <w:rFonts w:ascii="Verdana" w:eastAsia="Verdana" w:hAnsi="Verdana" w:cs="Verdana"/>
          <w:sz w:val="20"/>
          <w:szCs w:val="20"/>
        </w:rPr>
        <w:t xml:space="preserve">dramatic performances of </w:t>
      </w:r>
      <w:r w:rsidRPr="00B54814">
        <w:rPr>
          <w:rFonts w:ascii="Verdana" w:eastAsia="Verdana" w:hAnsi="Verdana" w:cs="Verdana"/>
          <w:i/>
          <w:sz w:val="20"/>
          <w:szCs w:val="20"/>
        </w:rPr>
        <w:t>Music Theatre</w:t>
      </w:r>
      <w:r w:rsidRPr="00B54814">
        <w:rPr>
          <w:rFonts w:ascii="Verdana" w:eastAsia="Verdana" w:hAnsi="Verdana" w:cs="Verdana"/>
          <w:sz w:val="20"/>
          <w:szCs w:val="20"/>
        </w:rPr>
        <w:t xml:space="preserve"> or </w:t>
      </w:r>
      <w:r w:rsidRPr="00B54814">
        <w:rPr>
          <w:rFonts w:ascii="Verdana" w:eastAsia="Verdana" w:hAnsi="Verdana" w:cs="Verdana"/>
          <w:i/>
          <w:sz w:val="20"/>
          <w:szCs w:val="20"/>
        </w:rPr>
        <w:t xml:space="preserve">Cantata </w:t>
      </w:r>
      <w:proofErr w:type="gramStart"/>
      <w:r w:rsidRPr="00B54814">
        <w:rPr>
          <w:rFonts w:ascii="Verdana" w:eastAsia="Verdana" w:hAnsi="Verdana" w:cs="Verdana"/>
          <w:i/>
          <w:sz w:val="20"/>
          <w:szCs w:val="20"/>
        </w:rPr>
        <w:t>Musicals</w:t>
      </w:r>
      <w:r w:rsidRPr="00B54814">
        <w:rPr>
          <w:rFonts w:ascii="Verdana" w:eastAsia="Verdana" w:hAnsi="Verdana" w:cs="Verdana"/>
          <w:sz w:val="20"/>
          <w:szCs w:val="20"/>
        </w:rPr>
        <w:t>;</w:t>
      </w:r>
      <w:proofErr w:type="gramEnd"/>
    </w:p>
    <w:p w14:paraId="31BF4BFE" w14:textId="77777777" w:rsidR="00830A4C" w:rsidRPr="00913FCD" w:rsidRDefault="003629E6">
      <w:pPr>
        <w:numPr>
          <w:ilvl w:val="1"/>
          <w:numId w:val="11"/>
        </w:numPr>
        <w:spacing w:before="120" w:after="120"/>
        <w:rPr>
          <w:rFonts w:ascii="Verdana" w:hAnsi="Verdana"/>
          <w:sz w:val="20"/>
          <w:szCs w:val="20"/>
        </w:rPr>
      </w:pPr>
      <w:r w:rsidRPr="00B54814">
        <w:rPr>
          <w:rFonts w:ascii="Verdana" w:eastAsia="Verdana" w:hAnsi="Verdana" w:cs="Verdana"/>
          <w:sz w:val="20"/>
          <w:szCs w:val="20"/>
        </w:rPr>
        <w:t xml:space="preserve">specially written music accompanying silent </w:t>
      </w:r>
      <w:proofErr w:type="gramStart"/>
      <w:r w:rsidRPr="00B54814">
        <w:rPr>
          <w:rFonts w:ascii="Verdana" w:eastAsia="Verdana" w:hAnsi="Verdana" w:cs="Verdana"/>
          <w:sz w:val="20"/>
          <w:szCs w:val="20"/>
        </w:rPr>
        <w:t>films;</w:t>
      </w:r>
      <w:proofErr w:type="gramEnd"/>
    </w:p>
    <w:p w14:paraId="12D31722" w14:textId="77777777" w:rsidR="00830A4C" w:rsidRPr="00913FCD" w:rsidRDefault="003629E6">
      <w:pPr>
        <w:numPr>
          <w:ilvl w:val="0"/>
          <w:numId w:val="11"/>
        </w:numPr>
        <w:spacing w:before="120" w:after="120"/>
        <w:rPr>
          <w:rFonts w:ascii="Verdana" w:hAnsi="Verdana"/>
          <w:sz w:val="20"/>
          <w:szCs w:val="20"/>
        </w:rPr>
      </w:pPr>
      <w:r w:rsidRPr="00B54814">
        <w:rPr>
          <w:rFonts w:ascii="Verdana" w:eastAsia="Verdana" w:hAnsi="Verdana" w:cs="Verdana"/>
          <w:sz w:val="20"/>
          <w:szCs w:val="20"/>
        </w:rPr>
        <w:t xml:space="preserve">We have assigned to the member the right to perform the work live and in public under our Article 7(g) </w:t>
      </w:r>
      <w:proofErr w:type="gramStart"/>
      <w:r w:rsidRPr="00B54814">
        <w:rPr>
          <w:rFonts w:ascii="Verdana" w:eastAsia="Verdana" w:hAnsi="Verdana" w:cs="Verdana"/>
          <w:sz w:val="20"/>
          <w:szCs w:val="20"/>
        </w:rPr>
        <w:t>procedure;</w:t>
      </w:r>
      <w:proofErr w:type="gramEnd"/>
    </w:p>
    <w:p w14:paraId="472B2E3F" w14:textId="77777777" w:rsidR="00830A4C" w:rsidRPr="00913FCD" w:rsidRDefault="003629E6">
      <w:pPr>
        <w:numPr>
          <w:ilvl w:val="0"/>
          <w:numId w:val="11"/>
        </w:numPr>
        <w:spacing w:before="120" w:after="120"/>
        <w:rPr>
          <w:rFonts w:ascii="Verdana" w:hAnsi="Verdana"/>
          <w:sz w:val="20"/>
          <w:szCs w:val="20"/>
        </w:rPr>
      </w:pPr>
      <w:r w:rsidRPr="00B54814">
        <w:rPr>
          <w:rFonts w:ascii="Verdana" w:eastAsia="Verdana" w:hAnsi="Verdana" w:cs="Verdana"/>
          <w:sz w:val="20"/>
          <w:szCs w:val="20"/>
        </w:rPr>
        <w:t xml:space="preserve">The member has requested, and we have authorised, grant of a non-exclusive licence for non-commercial uses of the work under our Article 7(h) </w:t>
      </w:r>
      <w:proofErr w:type="gramStart"/>
      <w:r w:rsidRPr="00B54814">
        <w:rPr>
          <w:rFonts w:ascii="Verdana" w:eastAsia="Verdana" w:hAnsi="Verdana" w:cs="Verdana"/>
          <w:sz w:val="20"/>
          <w:szCs w:val="20"/>
        </w:rPr>
        <w:t>procedure;</w:t>
      </w:r>
      <w:proofErr w:type="gramEnd"/>
      <w:r w:rsidRPr="00B54814">
        <w:rPr>
          <w:rFonts w:ascii="Verdana" w:eastAsia="Verdana" w:hAnsi="Verdana" w:cs="Verdana"/>
          <w:sz w:val="20"/>
          <w:szCs w:val="20"/>
        </w:rPr>
        <w:t xml:space="preserve"> and</w:t>
      </w:r>
    </w:p>
    <w:p w14:paraId="5E99F7E2" w14:textId="77777777" w:rsidR="00830A4C" w:rsidRPr="00913FCD" w:rsidRDefault="003629E6">
      <w:pPr>
        <w:numPr>
          <w:ilvl w:val="0"/>
          <w:numId w:val="11"/>
        </w:numPr>
        <w:spacing w:before="120" w:after="120"/>
        <w:rPr>
          <w:rFonts w:ascii="Verdana" w:hAnsi="Verdana"/>
          <w:sz w:val="20"/>
          <w:szCs w:val="20"/>
        </w:rPr>
      </w:pPr>
      <w:r w:rsidRPr="00B54814">
        <w:rPr>
          <w:rFonts w:ascii="Verdana" w:eastAsia="Verdana" w:hAnsi="Verdana" w:cs="Verdana"/>
          <w:sz w:val="20"/>
          <w:szCs w:val="20"/>
        </w:rPr>
        <w:t>The member has excluded one or more categories of their rights under Article 7(</w:t>
      </w:r>
      <w:proofErr w:type="spellStart"/>
      <w:r w:rsidRPr="00B54814">
        <w:rPr>
          <w:rFonts w:ascii="Verdana" w:eastAsia="Verdana" w:hAnsi="Verdana" w:cs="Verdana"/>
          <w:sz w:val="20"/>
          <w:szCs w:val="20"/>
        </w:rPr>
        <w:t>cA</w:t>
      </w:r>
      <w:proofErr w:type="spellEnd"/>
      <w:r w:rsidRPr="00B54814">
        <w:rPr>
          <w:rFonts w:ascii="Verdana" w:eastAsia="Verdana" w:hAnsi="Verdana" w:cs="Verdana"/>
          <w:sz w:val="20"/>
          <w:szCs w:val="20"/>
        </w:rPr>
        <w:t>), in respect of that category of rights.</w:t>
      </w:r>
    </w:p>
    <w:p w14:paraId="53C78080" w14:textId="77777777" w:rsidR="00830A4C" w:rsidRPr="00B54814" w:rsidRDefault="003629E6">
      <w:pPr>
        <w:spacing w:before="120" w:after="120"/>
        <w:rPr>
          <w:rFonts w:ascii="Verdana" w:eastAsia="Verdana" w:hAnsi="Verdana" w:cs="Verdana"/>
          <w:i/>
          <w:sz w:val="20"/>
          <w:szCs w:val="20"/>
        </w:rPr>
      </w:pPr>
      <w:r w:rsidRPr="00B54814">
        <w:rPr>
          <w:rFonts w:ascii="Verdana" w:eastAsia="Verdana" w:hAnsi="Verdana" w:cs="Verdana"/>
          <w:i/>
          <w:sz w:val="20"/>
          <w:szCs w:val="20"/>
        </w:rPr>
        <w:t>Rights for which we choose not to make a charge for the use in question, including:</w:t>
      </w:r>
    </w:p>
    <w:p w14:paraId="2799A1D1" w14:textId="77777777" w:rsidR="00830A4C" w:rsidRPr="00913FCD" w:rsidRDefault="003629E6">
      <w:pPr>
        <w:numPr>
          <w:ilvl w:val="0"/>
          <w:numId w:val="11"/>
        </w:numPr>
        <w:spacing w:before="120" w:after="120"/>
        <w:rPr>
          <w:rFonts w:ascii="Verdana" w:hAnsi="Verdana"/>
          <w:sz w:val="20"/>
          <w:szCs w:val="20"/>
        </w:rPr>
      </w:pPr>
      <w:r w:rsidRPr="00B54814">
        <w:rPr>
          <w:rFonts w:ascii="Verdana" w:eastAsia="Verdana" w:hAnsi="Verdana" w:cs="Verdana"/>
          <w:sz w:val="20"/>
          <w:szCs w:val="20"/>
        </w:rPr>
        <w:t xml:space="preserve">performances during Divine Worship in churches or other places of worship; and </w:t>
      </w:r>
    </w:p>
    <w:p w14:paraId="4BE1974E" w14:textId="0B5A4A18" w:rsidR="003C2EF8" w:rsidRPr="00913FCD" w:rsidRDefault="003629E6" w:rsidP="003C2EF8">
      <w:pPr>
        <w:numPr>
          <w:ilvl w:val="0"/>
          <w:numId w:val="11"/>
        </w:numPr>
        <w:spacing w:before="120" w:after="120"/>
        <w:rPr>
          <w:rFonts w:ascii="Verdana" w:hAnsi="Verdana"/>
          <w:sz w:val="20"/>
          <w:szCs w:val="20"/>
        </w:rPr>
      </w:pPr>
      <w:r w:rsidRPr="00B54814">
        <w:rPr>
          <w:rFonts w:ascii="Verdana" w:eastAsia="Verdana" w:hAnsi="Verdana" w:cs="Verdana"/>
          <w:sz w:val="20"/>
          <w:szCs w:val="20"/>
        </w:rPr>
        <w:t xml:space="preserve">performances to patients in hospitals, nursing homes and other similar </w:t>
      </w:r>
      <w:proofErr w:type="gramStart"/>
      <w:r w:rsidRPr="00B54814">
        <w:rPr>
          <w:rFonts w:ascii="Verdana" w:eastAsia="Verdana" w:hAnsi="Verdana" w:cs="Verdana"/>
          <w:sz w:val="20"/>
          <w:szCs w:val="20"/>
        </w:rPr>
        <w:t>establishments;</w:t>
      </w:r>
      <w:proofErr w:type="gramEnd"/>
    </w:p>
    <w:p w14:paraId="28767702" w14:textId="21D92D4C" w:rsidR="00830A4C" w:rsidRPr="00913FCD" w:rsidRDefault="003629E6" w:rsidP="003C2EF8">
      <w:pPr>
        <w:numPr>
          <w:ilvl w:val="0"/>
          <w:numId w:val="11"/>
        </w:numPr>
        <w:spacing w:before="120" w:after="120"/>
        <w:rPr>
          <w:rFonts w:ascii="Verdana" w:hAnsi="Verdana"/>
          <w:sz w:val="20"/>
          <w:szCs w:val="20"/>
        </w:rPr>
      </w:pPr>
      <w:r w:rsidRPr="00B54814">
        <w:rPr>
          <w:rFonts w:ascii="Verdana" w:eastAsia="Verdana" w:hAnsi="Verdana" w:cs="Verdana"/>
          <w:sz w:val="20"/>
          <w:szCs w:val="20"/>
        </w:rPr>
        <w:t>Rights not controlled by us (for example, because at the time of the performance ownership or control thereof has not been vested in us by the member or affiliated society.</w:t>
      </w:r>
    </w:p>
    <w:p w14:paraId="63C0623D" w14:textId="23AB8764" w:rsidR="00830A4C" w:rsidRPr="00B54814" w:rsidRDefault="003629E6">
      <w:pPr>
        <w:spacing w:before="120" w:after="120"/>
        <w:rPr>
          <w:rFonts w:ascii="Verdana" w:eastAsia="Verdana" w:hAnsi="Verdana" w:cs="Verdana"/>
          <w:i/>
          <w:sz w:val="20"/>
          <w:szCs w:val="20"/>
        </w:rPr>
      </w:pPr>
      <w:r w:rsidRPr="00B54814">
        <w:rPr>
          <w:rFonts w:ascii="Verdana" w:eastAsia="Verdana" w:hAnsi="Verdana" w:cs="Verdana"/>
          <w:i/>
          <w:sz w:val="20"/>
          <w:szCs w:val="20"/>
        </w:rPr>
        <w:t>Exclusions by law:</w:t>
      </w:r>
    </w:p>
    <w:p w14:paraId="6685A82F" w14:textId="77777777" w:rsidR="00830A4C" w:rsidRPr="00913FCD" w:rsidRDefault="003629E6">
      <w:pPr>
        <w:numPr>
          <w:ilvl w:val="0"/>
          <w:numId w:val="11"/>
        </w:numPr>
        <w:pBdr>
          <w:top w:val="nil"/>
          <w:left w:val="nil"/>
          <w:bottom w:val="nil"/>
          <w:right w:val="nil"/>
          <w:between w:val="nil"/>
        </w:pBdr>
        <w:spacing w:before="120" w:after="120"/>
        <w:jc w:val="both"/>
        <w:rPr>
          <w:rFonts w:ascii="Verdana" w:hAnsi="Verdana"/>
          <w:color w:val="000000"/>
          <w:sz w:val="20"/>
          <w:szCs w:val="20"/>
        </w:rPr>
      </w:pPr>
      <w:r w:rsidRPr="00B54814">
        <w:rPr>
          <w:rFonts w:ascii="Verdana" w:eastAsia="Verdana" w:hAnsi="Verdana" w:cs="Verdana"/>
          <w:color w:val="000000"/>
          <w:sz w:val="20"/>
          <w:szCs w:val="20"/>
        </w:rPr>
        <w:t>performances deemed not to have taken place in public under the Copyright, Designs and Patents Act 1988, such as performances given for the purpose of instruction at schools; and</w:t>
      </w:r>
    </w:p>
    <w:p w14:paraId="3091EDBD" w14:textId="77777777" w:rsidR="00830A4C" w:rsidRPr="00913FCD" w:rsidRDefault="003629E6">
      <w:pPr>
        <w:numPr>
          <w:ilvl w:val="0"/>
          <w:numId w:val="11"/>
        </w:numPr>
        <w:spacing w:before="120" w:after="120"/>
        <w:rPr>
          <w:rFonts w:ascii="Verdana" w:hAnsi="Verdana"/>
          <w:sz w:val="20"/>
          <w:szCs w:val="20"/>
        </w:rPr>
      </w:pPr>
      <w:r w:rsidRPr="00B54814">
        <w:rPr>
          <w:rFonts w:ascii="Verdana" w:eastAsia="Verdana" w:hAnsi="Verdana" w:cs="Verdana"/>
          <w:sz w:val="20"/>
          <w:szCs w:val="20"/>
        </w:rPr>
        <w:t>performances of works that are in the public domain.</w:t>
      </w:r>
    </w:p>
    <w:p w14:paraId="695A3D41" w14:textId="77777777" w:rsidR="00830A4C" w:rsidRPr="00B54814" w:rsidRDefault="00830A4C">
      <w:pPr>
        <w:rPr>
          <w:rFonts w:ascii="Verdana" w:eastAsia="Verdana" w:hAnsi="Verdana" w:cs="Verdana"/>
          <w:sz w:val="20"/>
          <w:szCs w:val="20"/>
        </w:rPr>
      </w:pPr>
    </w:p>
    <w:p w14:paraId="45ECDF66"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For further detail about these exclusions, please contact </w:t>
      </w:r>
      <w:hyperlink r:id="rId15">
        <w:r w:rsidRPr="00B54814">
          <w:rPr>
            <w:rFonts w:ascii="Verdana" w:eastAsia="Verdana" w:hAnsi="Verdana" w:cs="Verdana"/>
            <w:color w:val="0000FF"/>
            <w:sz w:val="20"/>
            <w:szCs w:val="20"/>
            <w:u w:val="single"/>
          </w:rPr>
          <w:t>writerquery@prsformusic.com</w:t>
        </w:r>
      </w:hyperlink>
      <w:r w:rsidRPr="00B54814">
        <w:rPr>
          <w:rFonts w:ascii="Verdana" w:eastAsia="Verdana" w:hAnsi="Verdana" w:cs="Verdana"/>
          <w:sz w:val="20"/>
          <w:szCs w:val="20"/>
        </w:rPr>
        <w:t xml:space="preserve"> or </w:t>
      </w:r>
      <w:hyperlink r:id="rId16">
        <w:r w:rsidRPr="00B54814">
          <w:rPr>
            <w:rFonts w:ascii="Verdana" w:eastAsia="Verdana" w:hAnsi="Verdana" w:cs="Verdana"/>
            <w:color w:val="0000FF"/>
            <w:sz w:val="20"/>
            <w:szCs w:val="20"/>
            <w:u w:val="single"/>
          </w:rPr>
          <w:t>publisherquery@prsformusic.com</w:t>
        </w:r>
      </w:hyperlink>
      <w:r w:rsidRPr="00B54814">
        <w:rPr>
          <w:rFonts w:ascii="Verdana" w:eastAsia="Verdana" w:hAnsi="Verdana" w:cs="Verdana"/>
          <w:sz w:val="20"/>
          <w:szCs w:val="20"/>
        </w:rPr>
        <w:t xml:space="preserve">  </w:t>
      </w:r>
    </w:p>
    <w:p w14:paraId="48F220CC" w14:textId="77777777" w:rsidR="00830A4C" w:rsidRPr="00B54814" w:rsidRDefault="00830A4C">
      <w:pPr>
        <w:rPr>
          <w:rFonts w:ascii="Verdana" w:eastAsia="Verdana" w:hAnsi="Verdana" w:cs="Verdana"/>
          <w:sz w:val="20"/>
          <w:szCs w:val="20"/>
        </w:rPr>
      </w:pPr>
    </w:p>
    <w:p w14:paraId="0BE1019D" w14:textId="3434273E" w:rsidR="00830A4C" w:rsidRPr="00B54814" w:rsidRDefault="003629E6" w:rsidP="003C2EF8">
      <w:pPr>
        <w:pStyle w:val="Heading2"/>
      </w:pPr>
      <w:bookmarkStart w:id="21" w:name="_2jxsxqh" w:colFirst="0" w:colLast="0"/>
      <w:bookmarkEnd w:id="21"/>
      <w:r w:rsidRPr="00B54814">
        <w:t>Adjustments</w:t>
      </w:r>
    </w:p>
    <w:p w14:paraId="52078CCC" w14:textId="77777777" w:rsidR="00830A4C" w:rsidRPr="00B54814" w:rsidRDefault="00830A4C">
      <w:pPr>
        <w:rPr>
          <w:rFonts w:ascii="Verdana" w:eastAsia="Verdana" w:hAnsi="Verdana" w:cs="Verdana"/>
          <w:sz w:val="20"/>
          <w:szCs w:val="20"/>
        </w:rPr>
      </w:pPr>
    </w:p>
    <w:p w14:paraId="06B140C2"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An adjustment is a change in where the royalties for a work are paid, after the original royalty distribution has taken place.</w:t>
      </w:r>
    </w:p>
    <w:p w14:paraId="590E135D" w14:textId="77777777" w:rsidR="00830A4C" w:rsidRPr="00B54814" w:rsidRDefault="00830A4C">
      <w:pPr>
        <w:rPr>
          <w:rFonts w:ascii="Verdana" w:eastAsia="Verdana" w:hAnsi="Verdana" w:cs="Verdana"/>
          <w:sz w:val="20"/>
          <w:szCs w:val="20"/>
        </w:rPr>
      </w:pPr>
    </w:p>
    <w:p w14:paraId="0C09BC2B"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Rule 2(</w:t>
      </w:r>
      <w:proofErr w:type="spellStart"/>
      <w:r w:rsidRPr="00B54814">
        <w:rPr>
          <w:rFonts w:ascii="Verdana" w:eastAsia="Verdana" w:hAnsi="Verdana" w:cs="Verdana"/>
          <w:sz w:val="20"/>
          <w:szCs w:val="20"/>
        </w:rPr>
        <w:t>i</w:t>
      </w:r>
      <w:proofErr w:type="spellEnd"/>
      <w:r w:rsidRPr="00B54814">
        <w:rPr>
          <w:rFonts w:ascii="Verdana" w:eastAsia="Verdana" w:hAnsi="Verdana" w:cs="Verdana"/>
          <w:sz w:val="20"/>
          <w:szCs w:val="20"/>
        </w:rPr>
        <w:t>) (</w:t>
      </w:r>
      <w:proofErr w:type="spellStart"/>
      <w:r w:rsidRPr="00B54814">
        <w:rPr>
          <w:rFonts w:ascii="Verdana" w:eastAsia="Verdana" w:hAnsi="Verdana" w:cs="Verdana"/>
          <w:sz w:val="20"/>
          <w:szCs w:val="20"/>
        </w:rPr>
        <w:t>i</w:t>
      </w:r>
      <w:proofErr w:type="spellEnd"/>
      <w:r w:rsidRPr="00B54814">
        <w:rPr>
          <w:rFonts w:ascii="Verdana" w:eastAsia="Verdana" w:hAnsi="Verdana" w:cs="Verdana"/>
          <w:sz w:val="20"/>
          <w:szCs w:val="20"/>
        </w:rPr>
        <w:t>) says that distributions “…shall be final and binding, save in respect of any valid claims made by the persons interested within a period of three</w:t>
      </w:r>
      <w:r w:rsidRPr="00B54814">
        <w:rPr>
          <w:rFonts w:ascii="Verdana" w:eastAsia="Verdana" w:hAnsi="Verdana" w:cs="Verdana"/>
          <w:sz w:val="20"/>
          <w:szCs w:val="20"/>
        </w:rPr>
        <w:br/>
        <w:t>years from the date of the distribution concerned.”</w:t>
      </w:r>
    </w:p>
    <w:p w14:paraId="6C8467E1" w14:textId="77777777" w:rsidR="00830A4C" w:rsidRPr="00B54814" w:rsidRDefault="00830A4C">
      <w:pPr>
        <w:rPr>
          <w:rFonts w:ascii="Verdana" w:eastAsia="Verdana" w:hAnsi="Verdana" w:cs="Verdana"/>
          <w:sz w:val="20"/>
          <w:szCs w:val="20"/>
        </w:rPr>
      </w:pPr>
    </w:p>
    <w:p w14:paraId="2E920DAA" w14:textId="0675C573"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The practical policy application of this rule is that if a member or other affiliated society claims to be entitled under the PRS distribution policy a distribution in respect of a performance and/or claims not to have received a distribution to which believed to have been entitled under such policy within three years of the date of the distribution, we will </w:t>
      </w:r>
      <w:r w:rsidRPr="00B54814">
        <w:rPr>
          <w:rFonts w:ascii="Verdana" w:eastAsia="Verdana" w:hAnsi="Verdana" w:cs="Verdana"/>
          <w:sz w:val="20"/>
          <w:szCs w:val="20"/>
        </w:rPr>
        <w:lastRenderedPageBreak/>
        <w:t>pay the claimant the sum concerned, usually by mean of supplementary payment at the next main quarterly distribution.</w:t>
      </w:r>
    </w:p>
    <w:p w14:paraId="3422EE07" w14:textId="77777777" w:rsidR="00830A4C" w:rsidRPr="00B54814" w:rsidRDefault="00830A4C">
      <w:pPr>
        <w:rPr>
          <w:rFonts w:ascii="Verdana" w:eastAsia="Verdana" w:hAnsi="Verdana" w:cs="Verdana"/>
          <w:sz w:val="20"/>
          <w:szCs w:val="20"/>
        </w:rPr>
      </w:pPr>
    </w:p>
    <w:p w14:paraId="3B125005"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Note that this does not mean that we will only </w:t>
      </w:r>
      <w:proofErr w:type="gramStart"/>
      <w:r w:rsidRPr="00B54814">
        <w:rPr>
          <w:rFonts w:ascii="Verdana" w:eastAsia="Verdana" w:hAnsi="Verdana" w:cs="Verdana"/>
          <w:sz w:val="20"/>
          <w:szCs w:val="20"/>
        </w:rPr>
        <w:t>make adjustments</w:t>
      </w:r>
      <w:proofErr w:type="gramEnd"/>
      <w:r w:rsidRPr="00B54814">
        <w:rPr>
          <w:rFonts w:ascii="Verdana" w:eastAsia="Verdana" w:hAnsi="Verdana" w:cs="Verdana"/>
          <w:sz w:val="20"/>
          <w:szCs w:val="20"/>
        </w:rPr>
        <w:t xml:space="preserve"> for up to three years. In some instances, it may take considerable time before an adjustment can be agreed and authorised but as long as the initial claim for the adjustment was made within three years of the date of distribution, we will then make the adjustment.</w:t>
      </w:r>
    </w:p>
    <w:p w14:paraId="4894A29D" w14:textId="77777777" w:rsidR="00830A4C" w:rsidRPr="00B54814" w:rsidRDefault="00830A4C">
      <w:pPr>
        <w:rPr>
          <w:rFonts w:ascii="Verdana" w:eastAsia="Verdana" w:hAnsi="Verdana" w:cs="Verdana"/>
          <w:sz w:val="20"/>
          <w:szCs w:val="20"/>
        </w:rPr>
      </w:pPr>
    </w:p>
    <w:p w14:paraId="092F2FDD" w14:textId="6F247024"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We will also </w:t>
      </w:r>
      <w:proofErr w:type="gramStart"/>
      <w:r w:rsidRPr="00B54814">
        <w:rPr>
          <w:rFonts w:ascii="Verdana" w:eastAsia="Verdana" w:hAnsi="Verdana" w:cs="Verdana"/>
          <w:sz w:val="20"/>
          <w:szCs w:val="20"/>
        </w:rPr>
        <w:t>make adjustments</w:t>
      </w:r>
      <w:proofErr w:type="gramEnd"/>
      <w:r w:rsidRPr="00B54814">
        <w:rPr>
          <w:rFonts w:ascii="Verdana" w:eastAsia="Verdana" w:hAnsi="Verdana" w:cs="Verdana"/>
          <w:sz w:val="20"/>
          <w:szCs w:val="20"/>
        </w:rPr>
        <w:t xml:space="preserve"> in respect of incorrect payments for so-called unnotified works if requested and the claim for adjustment is made within three years of the date of the distribution and the work had been (or could have been) notified prior to the distribution with different details.</w:t>
      </w:r>
    </w:p>
    <w:p w14:paraId="724BE80E" w14:textId="77777777" w:rsidR="00830A4C" w:rsidRPr="00B54814" w:rsidRDefault="00830A4C">
      <w:pPr>
        <w:rPr>
          <w:rFonts w:ascii="Verdana" w:eastAsia="Verdana" w:hAnsi="Verdana" w:cs="Verdana"/>
          <w:sz w:val="20"/>
          <w:szCs w:val="20"/>
        </w:rPr>
      </w:pPr>
    </w:p>
    <w:p w14:paraId="651258D2" w14:textId="41ACBD59"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We will only honour valid claims where the claimant would have been entitled to receive the payment claimed at the time of the original distribution. For example, we will not </w:t>
      </w:r>
      <w:proofErr w:type="gramStart"/>
      <w:r w:rsidRPr="00B54814">
        <w:rPr>
          <w:rFonts w:ascii="Verdana" w:eastAsia="Verdana" w:hAnsi="Verdana" w:cs="Verdana"/>
          <w:sz w:val="20"/>
          <w:szCs w:val="20"/>
        </w:rPr>
        <w:t>make adjustments</w:t>
      </w:r>
      <w:proofErr w:type="gramEnd"/>
      <w:r w:rsidRPr="00B54814">
        <w:rPr>
          <w:rFonts w:ascii="Verdana" w:eastAsia="Verdana" w:hAnsi="Verdana" w:cs="Verdana"/>
          <w:sz w:val="20"/>
          <w:szCs w:val="20"/>
        </w:rPr>
        <w:t xml:space="preserve"> because of backdated contracts, </w:t>
      </w:r>
      <w:r w:rsidR="000743B1">
        <w:rPr>
          <w:rFonts w:ascii="Verdana" w:eastAsia="Verdana" w:hAnsi="Verdana" w:cs="Verdana"/>
          <w:sz w:val="20"/>
          <w:szCs w:val="20"/>
        </w:rPr>
        <w:t>where</w:t>
      </w:r>
      <w:r w:rsidRPr="00B54814">
        <w:rPr>
          <w:rFonts w:ascii="Verdana" w:eastAsia="Verdana" w:hAnsi="Verdana" w:cs="Verdana"/>
          <w:sz w:val="20"/>
          <w:szCs w:val="20"/>
        </w:rPr>
        <w:t xml:space="preserve"> if a work (notified or unnotified) is distributed as unpublished and subsequently a publisher acquires the work under a contract that grants control from earlier than the distribution</w:t>
      </w:r>
      <w:r w:rsidR="000743B1">
        <w:rPr>
          <w:rFonts w:ascii="Verdana" w:eastAsia="Verdana" w:hAnsi="Verdana" w:cs="Verdana"/>
          <w:sz w:val="20"/>
          <w:szCs w:val="20"/>
        </w:rPr>
        <w:t>,</w:t>
      </w:r>
      <w:r w:rsidRPr="00B54814">
        <w:rPr>
          <w:rFonts w:ascii="Verdana" w:eastAsia="Verdana" w:hAnsi="Verdana" w:cs="Verdana"/>
          <w:sz w:val="20"/>
          <w:szCs w:val="20"/>
        </w:rPr>
        <w:t xml:space="preserve"> we will not make an adjustment because at the time it actually made the distribution the terms of the contract were not operative.</w:t>
      </w:r>
    </w:p>
    <w:p w14:paraId="1E3D9413" w14:textId="77777777" w:rsidR="00830A4C" w:rsidRPr="00B54814" w:rsidRDefault="00830A4C">
      <w:pPr>
        <w:rPr>
          <w:rFonts w:ascii="Verdana" w:eastAsia="Verdana" w:hAnsi="Verdana" w:cs="Verdana"/>
          <w:sz w:val="20"/>
          <w:szCs w:val="20"/>
        </w:rPr>
      </w:pPr>
    </w:p>
    <w:p w14:paraId="3B665EEA" w14:textId="34F654C7" w:rsidR="00830A4C" w:rsidRPr="00B54814" w:rsidRDefault="003629E6" w:rsidP="003C2EF8">
      <w:pPr>
        <w:pStyle w:val="Heading2"/>
      </w:pPr>
      <w:bookmarkStart w:id="22" w:name="_z337ya" w:colFirst="0" w:colLast="0"/>
      <w:bookmarkEnd w:id="22"/>
      <w:r w:rsidRPr="00B54814">
        <w:t>Shares</w:t>
      </w:r>
    </w:p>
    <w:p w14:paraId="615411D2" w14:textId="77777777" w:rsidR="00830A4C" w:rsidRPr="00B54814" w:rsidRDefault="00830A4C">
      <w:pPr>
        <w:rPr>
          <w:rFonts w:ascii="Verdana" w:eastAsia="Verdana" w:hAnsi="Verdana" w:cs="Verdana"/>
          <w:sz w:val="20"/>
          <w:szCs w:val="20"/>
        </w:rPr>
      </w:pPr>
    </w:p>
    <w:p w14:paraId="713C84D2" w14:textId="1AE8D042"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After deducting our administration expenses from the revenues we collect, we begin to work out how royalties are to be divided between the persons interested in the works exploited under our licences (Rule 2(c)).</w:t>
      </w:r>
    </w:p>
    <w:p w14:paraId="39C05CD5" w14:textId="77777777" w:rsidR="00830A4C" w:rsidRPr="00B54814" w:rsidRDefault="00830A4C">
      <w:pPr>
        <w:rPr>
          <w:rFonts w:ascii="Verdana" w:eastAsia="Verdana" w:hAnsi="Verdana" w:cs="Verdana"/>
          <w:sz w:val="20"/>
          <w:szCs w:val="20"/>
        </w:rPr>
      </w:pPr>
    </w:p>
    <w:p w14:paraId="23B62AA0" w14:textId="708A2E0B"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The Allocation of Shares is how we divide the net revenue for a work between the parties interested in that work. That is between the member, the affiliated </w:t>
      </w:r>
      <w:proofErr w:type="gramStart"/>
      <w:r w:rsidRPr="00B54814">
        <w:rPr>
          <w:rFonts w:ascii="Verdana" w:eastAsia="Verdana" w:hAnsi="Verdana" w:cs="Verdana"/>
          <w:sz w:val="20"/>
          <w:szCs w:val="20"/>
        </w:rPr>
        <w:t>society</w:t>
      </w:r>
      <w:proofErr w:type="gramEnd"/>
      <w:r w:rsidRPr="00B54814">
        <w:rPr>
          <w:rFonts w:ascii="Verdana" w:eastAsia="Verdana" w:hAnsi="Verdana" w:cs="Verdana"/>
          <w:sz w:val="20"/>
          <w:szCs w:val="20"/>
        </w:rPr>
        <w:t xml:space="preserve"> and other rights holders as appropriate. These parties are entitled to participate in the relevant share of the net revenue attributed to the use of the work. If and where the </w:t>
      </w:r>
      <w:r w:rsidR="005869F3" w:rsidRPr="00B54814">
        <w:rPr>
          <w:rFonts w:ascii="Verdana" w:eastAsia="Verdana" w:hAnsi="Verdana" w:cs="Verdana"/>
          <w:sz w:val="20"/>
          <w:szCs w:val="20"/>
        </w:rPr>
        <w:t>Council</w:t>
      </w:r>
      <w:r w:rsidRPr="00B54814">
        <w:rPr>
          <w:rFonts w:ascii="Verdana" w:eastAsia="Verdana" w:hAnsi="Verdana" w:cs="Verdana"/>
          <w:sz w:val="20"/>
          <w:szCs w:val="20"/>
        </w:rPr>
        <w:t xml:space="preserve"> is unable reasonably to determine the identity of the person interested, because the share in question is disputed by two or more persons claiming to be interested or otherwise entitled to the royalties, the net revenue will be dealt with under our rules governing Disputes and Duplicate Claims and related policies (as described below).</w:t>
      </w:r>
    </w:p>
    <w:p w14:paraId="1E8E0E66" w14:textId="77777777" w:rsidR="00830A4C" w:rsidRPr="00B54814" w:rsidRDefault="00830A4C">
      <w:pPr>
        <w:ind w:left="709" w:hanging="709"/>
        <w:rPr>
          <w:rFonts w:ascii="Verdana" w:eastAsia="Verdana" w:hAnsi="Verdana" w:cs="Verdana"/>
          <w:sz w:val="20"/>
          <w:szCs w:val="20"/>
        </w:rPr>
      </w:pPr>
    </w:p>
    <w:p w14:paraId="4ACB2377"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As and when required by us, each member must notify us of the allocation of shares and the full names of all interested parties, in sufficient detail, of each musical work in which they have an interest.</w:t>
      </w:r>
    </w:p>
    <w:p w14:paraId="6E1C5FD9" w14:textId="77777777" w:rsidR="00830A4C" w:rsidRPr="00B54814" w:rsidRDefault="00830A4C">
      <w:pPr>
        <w:rPr>
          <w:rFonts w:ascii="Verdana" w:eastAsia="Verdana" w:hAnsi="Verdana" w:cs="Verdana"/>
          <w:sz w:val="20"/>
          <w:szCs w:val="20"/>
        </w:rPr>
      </w:pPr>
    </w:p>
    <w:p w14:paraId="5195FCF2"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 will accept such notifications in respect of active works from affiliated societies when received from societies in the customary manner. For example, fiche international.</w:t>
      </w:r>
    </w:p>
    <w:p w14:paraId="0215A629" w14:textId="77777777" w:rsidR="00830A4C" w:rsidRPr="00B54814" w:rsidRDefault="00830A4C">
      <w:pPr>
        <w:ind w:left="709" w:hanging="709"/>
        <w:rPr>
          <w:rFonts w:ascii="Verdana" w:eastAsia="Verdana" w:hAnsi="Verdana" w:cs="Verdana"/>
          <w:sz w:val="20"/>
          <w:szCs w:val="20"/>
        </w:rPr>
      </w:pPr>
    </w:p>
    <w:p w14:paraId="139428FF"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 will usually divide the royalties between the parties involved in the work in the proportions agreed between them</w:t>
      </w:r>
      <w:r w:rsidRPr="00B54814">
        <w:rPr>
          <w:rFonts w:ascii="Verdana" w:eastAsia="Verdana" w:hAnsi="Verdana" w:cs="Verdana"/>
          <w:color w:val="FF0000"/>
          <w:sz w:val="20"/>
          <w:szCs w:val="20"/>
        </w:rPr>
        <w:t>,</w:t>
      </w:r>
      <w:r w:rsidRPr="00B54814">
        <w:rPr>
          <w:rFonts w:ascii="Verdana" w:eastAsia="Verdana" w:hAnsi="Verdana" w:cs="Verdana"/>
          <w:sz w:val="20"/>
          <w:szCs w:val="20"/>
        </w:rPr>
        <w:t xml:space="preserve"> subject to the following:</w:t>
      </w:r>
    </w:p>
    <w:p w14:paraId="35F577A9" w14:textId="77777777" w:rsidR="00830A4C" w:rsidRPr="00B54814" w:rsidRDefault="00830A4C">
      <w:pPr>
        <w:rPr>
          <w:rFonts w:ascii="Verdana" w:eastAsia="Verdana" w:hAnsi="Verdana" w:cs="Verdana"/>
          <w:sz w:val="20"/>
          <w:szCs w:val="20"/>
        </w:rPr>
      </w:pPr>
    </w:p>
    <w:p w14:paraId="24FC61A4" w14:textId="77777777" w:rsidR="00830A4C" w:rsidRPr="00B54814" w:rsidRDefault="003629E6">
      <w:pPr>
        <w:ind w:left="720"/>
        <w:rPr>
          <w:rFonts w:ascii="Verdana" w:eastAsia="Verdana" w:hAnsi="Verdana" w:cs="Verdana"/>
          <w:sz w:val="20"/>
          <w:szCs w:val="20"/>
        </w:rPr>
      </w:pPr>
      <w:r w:rsidRPr="00B54814">
        <w:rPr>
          <w:rFonts w:ascii="Verdana" w:eastAsia="Verdana" w:hAnsi="Verdana" w:cs="Verdana"/>
          <w:sz w:val="20"/>
          <w:szCs w:val="20"/>
        </w:rPr>
        <w:t>The ‘writer’s share’ in a PRS distribution is the share of monies allocated by us to the writer(s) of a work (or where the writer(s) is/are a member of an affiliated society, to that society). A member’s right to an allocation of the writer’s share under the Rules arises by virtue of his or her authorship of the work to which the distribution relates and regardless of whether or not the writer is entitled to retain that sum under the terms of his/or her contract (if any) with the publisher(s) and/or rightsholder(s) of the work).</w:t>
      </w:r>
    </w:p>
    <w:p w14:paraId="013AA2DB" w14:textId="77777777" w:rsidR="00830A4C" w:rsidRPr="00B54814" w:rsidRDefault="00830A4C">
      <w:pPr>
        <w:ind w:left="720"/>
        <w:rPr>
          <w:rFonts w:ascii="Verdana" w:eastAsia="Verdana" w:hAnsi="Verdana" w:cs="Verdana"/>
          <w:sz w:val="20"/>
          <w:szCs w:val="20"/>
        </w:rPr>
      </w:pPr>
    </w:p>
    <w:p w14:paraId="4186499B" w14:textId="00155370" w:rsidR="00830A4C" w:rsidRPr="00B54814" w:rsidRDefault="003629E6">
      <w:pPr>
        <w:ind w:left="720"/>
        <w:rPr>
          <w:rFonts w:ascii="Verdana" w:eastAsia="Verdana" w:hAnsi="Verdana" w:cs="Verdana"/>
          <w:sz w:val="20"/>
          <w:szCs w:val="20"/>
        </w:rPr>
      </w:pPr>
      <w:r w:rsidRPr="00B54814">
        <w:rPr>
          <w:rFonts w:ascii="Verdana" w:eastAsia="Verdana" w:hAnsi="Verdana" w:cs="Verdana"/>
          <w:sz w:val="20"/>
          <w:szCs w:val="20"/>
        </w:rPr>
        <w:t xml:space="preserve">Where a work has been written by one of our members or affiliates, we will not allocate more than 50% of the fee to be distributed in respect of a work to the </w:t>
      </w:r>
      <w:r w:rsidRPr="00B54814">
        <w:rPr>
          <w:rFonts w:ascii="Verdana" w:eastAsia="Verdana" w:hAnsi="Verdana" w:cs="Verdana"/>
          <w:sz w:val="20"/>
          <w:szCs w:val="20"/>
        </w:rPr>
        <w:lastRenderedPageBreak/>
        <w:t>publisher(s) of the work. However, in accordance with Rule 2 (</w:t>
      </w:r>
      <w:proofErr w:type="spellStart"/>
      <w:r w:rsidRPr="00B54814">
        <w:rPr>
          <w:rFonts w:ascii="Verdana" w:eastAsia="Verdana" w:hAnsi="Verdana" w:cs="Verdana"/>
          <w:sz w:val="20"/>
          <w:szCs w:val="20"/>
        </w:rPr>
        <w:t>gc</w:t>
      </w:r>
      <w:proofErr w:type="spellEnd"/>
      <w:r w:rsidRPr="00B54814">
        <w:rPr>
          <w:rFonts w:ascii="Verdana" w:eastAsia="Verdana" w:hAnsi="Verdana" w:cs="Verdana"/>
          <w:sz w:val="20"/>
          <w:szCs w:val="20"/>
        </w:rPr>
        <w:t>) (</w:t>
      </w:r>
      <w:proofErr w:type="spellStart"/>
      <w:r w:rsidRPr="00B54814">
        <w:rPr>
          <w:rFonts w:ascii="Verdana" w:eastAsia="Verdana" w:hAnsi="Verdana" w:cs="Verdana"/>
          <w:sz w:val="20"/>
          <w:szCs w:val="20"/>
        </w:rPr>
        <w:t>i</w:t>
      </w:r>
      <w:proofErr w:type="spellEnd"/>
      <w:r w:rsidRPr="00B54814">
        <w:rPr>
          <w:rFonts w:ascii="Verdana" w:eastAsia="Verdana" w:hAnsi="Verdana" w:cs="Verdana"/>
          <w:sz w:val="20"/>
          <w:szCs w:val="20"/>
        </w:rPr>
        <w:t>), if and where there is no writer member interest in the work, then we will pay the notional ‘writer share’ to the publisher-member).</w:t>
      </w:r>
    </w:p>
    <w:p w14:paraId="57C292EE" w14:textId="77777777" w:rsidR="00830A4C" w:rsidRPr="00B54814" w:rsidRDefault="00830A4C">
      <w:pPr>
        <w:ind w:left="720"/>
        <w:rPr>
          <w:rFonts w:ascii="Verdana" w:eastAsia="Verdana" w:hAnsi="Verdana" w:cs="Verdana"/>
          <w:sz w:val="20"/>
          <w:szCs w:val="20"/>
        </w:rPr>
      </w:pPr>
    </w:p>
    <w:p w14:paraId="5E8B8EAC" w14:textId="0E8FF275" w:rsidR="00830A4C" w:rsidRPr="00B54814" w:rsidRDefault="003629E6">
      <w:pPr>
        <w:ind w:left="720"/>
        <w:rPr>
          <w:rFonts w:ascii="Verdana" w:eastAsia="Verdana" w:hAnsi="Verdana" w:cs="Verdana"/>
          <w:sz w:val="20"/>
          <w:szCs w:val="20"/>
        </w:rPr>
      </w:pPr>
      <w:r w:rsidRPr="00B54814">
        <w:rPr>
          <w:rFonts w:ascii="Verdana" w:eastAsia="Verdana" w:hAnsi="Verdana" w:cs="Verdana"/>
          <w:sz w:val="20"/>
          <w:szCs w:val="20"/>
        </w:rPr>
        <w:t xml:space="preserve">There is no inherent publisher share; a publisher share will only be allocated to a person claiming to be a publisher provided that it is the ‘publisher’ of the work concerned according to PRS Rule 1(o). Unless we have evidence or claims to the contrary, we will assume that publishers do meet our official definition of being a publisher as defined in </w:t>
      </w:r>
      <w:r w:rsidR="000743B1" w:rsidRPr="00B54814">
        <w:rPr>
          <w:rFonts w:ascii="Verdana" w:eastAsia="Verdana" w:hAnsi="Verdana" w:cs="Verdana"/>
          <w:sz w:val="20"/>
          <w:szCs w:val="20"/>
        </w:rPr>
        <w:t>our</w:t>
      </w:r>
      <w:r w:rsidRPr="00B54814">
        <w:rPr>
          <w:rFonts w:ascii="Verdana" w:eastAsia="Verdana" w:hAnsi="Verdana" w:cs="Verdana"/>
          <w:sz w:val="20"/>
          <w:szCs w:val="20"/>
        </w:rPr>
        <w:t xml:space="preserve"> formal rules.</w:t>
      </w:r>
      <w:r w:rsidRPr="00B54814">
        <w:rPr>
          <w:rFonts w:ascii="Verdana" w:eastAsia="Verdana" w:hAnsi="Verdana" w:cs="Verdana"/>
          <w:sz w:val="20"/>
          <w:szCs w:val="20"/>
        </w:rPr>
        <w:br/>
      </w:r>
    </w:p>
    <w:p w14:paraId="2AED5100" w14:textId="77777777" w:rsidR="00830A4C" w:rsidRPr="00B54814" w:rsidRDefault="003629E6">
      <w:pPr>
        <w:ind w:left="720"/>
        <w:rPr>
          <w:rFonts w:ascii="Verdana" w:eastAsia="Verdana" w:hAnsi="Verdana" w:cs="Verdana"/>
          <w:sz w:val="20"/>
          <w:szCs w:val="20"/>
        </w:rPr>
      </w:pPr>
      <w:r w:rsidRPr="00B54814">
        <w:rPr>
          <w:rFonts w:ascii="Verdana" w:eastAsia="Verdana" w:hAnsi="Verdana" w:cs="Verdana"/>
          <w:sz w:val="20"/>
          <w:szCs w:val="20"/>
        </w:rPr>
        <w:t>In certain circumstances the share allocated to a publisher will be limited to 16.67% (see Rule 2(f)(ii) in the Rules). Unless we have evidence or claims to the contrary, we will assume that publishers do meet the requirements of Rule 2(f)(ii) and so will not automatically limit the publisher share to 16.67%.</w:t>
      </w:r>
      <w:r w:rsidRPr="00B54814">
        <w:rPr>
          <w:rFonts w:ascii="Verdana" w:eastAsia="Verdana" w:hAnsi="Verdana" w:cs="Verdana"/>
          <w:sz w:val="20"/>
          <w:szCs w:val="20"/>
        </w:rPr>
        <w:br/>
      </w:r>
    </w:p>
    <w:p w14:paraId="6D4931C8" w14:textId="77777777" w:rsidR="00830A4C" w:rsidRPr="00B54814" w:rsidRDefault="003629E6">
      <w:pPr>
        <w:ind w:left="720"/>
        <w:rPr>
          <w:rFonts w:ascii="Verdana" w:eastAsia="Verdana" w:hAnsi="Verdana" w:cs="Verdana"/>
          <w:sz w:val="20"/>
          <w:szCs w:val="20"/>
        </w:rPr>
      </w:pPr>
      <w:r w:rsidRPr="00B54814">
        <w:rPr>
          <w:rFonts w:ascii="Verdana" w:eastAsia="Verdana" w:hAnsi="Verdana" w:cs="Verdana"/>
          <w:sz w:val="20"/>
          <w:szCs w:val="20"/>
        </w:rPr>
        <w:t>In the absence of any registered details to the contrary, we will allocate 50% of the total to the composers of the music and 50% to the authors of the original lyrics of unpublished works. Where an unregistered work is identified as having a publisher we will assume, in the absence of registered contract information, the split is 50% to the writer and 50% to the publisher.</w:t>
      </w:r>
      <w:r w:rsidRPr="00B54814">
        <w:rPr>
          <w:rFonts w:ascii="Verdana" w:eastAsia="Verdana" w:hAnsi="Verdana" w:cs="Verdana"/>
          <w:sz w:val="20"/>
          <w:szCs w:val="20"/>
        </w:rPr>
        <w:br/>
      </w:r>
    </w:p>
    <w:p w14:paraId="2C07BC1F" w14:textId="77777777" w:rsidR="00830A4C" w:rsidRPr="00B54814" w:rsidRDefault="003629E6" w:rsidP="003C2EF8">
      <w:pPr>
        <w:rPr>
          <w:rFonts w:ascii="Verdana" w:eastAsia="Verdana" w:hAnsi="Verdana" w:cs="Verdana"/>
          <w:b/>
          <w:sz w:val="20"/>
          <w:szCs w:val="20"/>
        </w:rPr>
      </w:pPr>
      <w:r w:rsidRPr="00B54814">
        <w:rPr>
          <w:rFonts w:ascii="Verdana" w:eastAsia="Verdana" w:hAnsi="Verdana" w:cs="Verdana"/>
          <w:b/>
          <w:sz w:val="20"/>
          <w:szCs w:val="20"/>
        </w:rPr>
        <w:t>Arrangements</w:t>
      </w:r>
    </w:p>
    <w:p w14:paraId="3FC8AB7B" w14:textId="0ADE65B1"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For performances of an arrangement of a copyright musical work, we will not usually allocate a share to the arranger unless otherwise agreed by all the interested parties. In the absence of any such agreement, performances of such an arrangement will be credited to the persons interested in the original copyright work. When we do allocate a share to an arranger of a copyright work that share will not be more than 16.67% (2/12th) unless the arranger is a member of one of the American societies, </w:t>
      </w:r>
      <w:proofErr w:type="gramStart"/>
      <w:r w:rsidRPr="00B54814">
        <w:rPr>
          <w:rFonts w:ascii="Verdana" w:eastAsia="Verdana" w:hAnsi="Verdana" w:cs="Verdana"/>
          <w:sz w:val="20"/>
          <w:szCs w:val="20"/>
        </w:rPr>
        <w:t>BMI</w:t>
      </w:r>
      <w:proofErr w:type="gramEnd"/>
      <w:r w:rsidRPr="00B54814">
        <w:rPr>
          <w:rFonts w:ascii="Verdana" w:eastAsia="Verdana" w:hAnsi="Verdana" w:cs="Verdana"/>
          <w:sz w:val="20"/>
          <w:szCs w:val="20"/>
        </w:rPr>
        <w:t xml:space="preserve"> or ASCAP, in which case the arranger share will be 12.5% (1/8th).</w:t>
      </w:r>
    </w:p>
    <w:p w14:paraId="10676CB2" w14:textId="77777777" w:rsidR="00830A4C" w:rsidRPr="00B54814" w:rsidRDefault="00830A4C">
      <w:pPr>
        <w:rPr>
          <w:rFonts w:ascii="Verdana" w:eastAsia="Verdana" w:hAnsi="Verdana" w:cs="Verdana"/>
          <w:sz w:val="20"/>
          <w:szCs w:val="20"/>
        </w:rPr>
      </w:pPr>
    </w:p>
    <w:p w14:paraId="6AC1A86D"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For performances of a copyright arrangement of an otherwise non-copyright work we will credit the arranger as if he/she was the composer of an original composition.</w:t>
      </w:r>
    </w:p>
    <w:p w14:paraId="22674D8B" w14:textId="77777777" w:rsidR="00830A4C" w:rsidRPr="00B54814" w:rsidRDefault="00830A4C">
      <w:pPr>
        <w:rPr>
          <w:rFonts w:ascii="Verdana" w:eastAsia="Verdana" w:hAnsi="Verdana" w:cs="Verdana"/>
          <w:sz w:val="20"/>
          <w:szCs w:val="20"/>
        </w:rPr>
      </w:pPr>
    </w:p>
    <w:p w14:paraId="70168F35" w14:textId="77777777" w:rsidR="00830A4C" w:rsidRPr="00B54814" w:rsidRDefault="003629E6">
      <w:pPr>
        <w:rPr>
          <w:rFonts w:ascii="Verdana" w:eastAsia="Verdana" w:hAnsi="Verdana" w:cs="Verdana"/>
          <w:b/>
          <w:sz w:val="20"/>
          <w:szCs w:val="20"/>
        </w:rPr>
      </w:pPr>
      <w:r w:rsidRPr="00B54814">
        <w:rPr>
          <w:rFonts w:ascii="Verdana" w:eastAsia="Verdana" w:hAnsi="Verdana" w:cs="Verdana"/>
          <w:b/>
          <w:sz w:val="20"/>
          <w:szCs w:val="20"/>
        </w:rPr>
        <w:t>Samples</w:t>
      </w:r>
    </w:p>
    <w:p w14:paraId="2C80C98F"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‘Samples’ are distributed as registered but are subject to the rules about writer/publisher share splits outlined above.</w:t>
      </w:r>
    </w:p>
    <w:p w14:paraId="63C13C9A" w14:textId="77777777" w:rsidR="00830A4C" w:rsidRPr="00B54814" w:rsidRDefault="00830A4C">
      <w:pPr>
        <w:rPr>
          <w:rFonts w:ascii="Verdana" w:eastAsia="Verdana" w:hAnsi="Verdana" w:cs="Verdana"/>
          <w:sz w:val="20"/>
          <w:szCs w:val="20"/>
        </w:rPr>
      </w:pPr>
    </w:p>
    <w:p w14:paraId="073ECEFE" w14:textId="77777777" w:rsidR="00830A4C" w:rsidRPr="00B54814" w:rsidRDefault="003629E6">
      <w:pPr>
        <w:rPr>
          <w:rFonts w:ascii="Verdana" w:eastAsia="Verdana" w:hAnsi="Verdana" w:cs="Verdana"/>
          <w:b/>
          <w:sz w:val="20"/>
          <w:szCs w:val="20"/>
        </w:rPr>
      </w:pPr>
      <w:r w:rsidRPr="00B54814">
        <w:rPr>
          <w:rFonts w:ascii="Verdana" w:eastAsia="Verdana" w:hAnsi="Verdana" w:cs="Verdana"/>
          <w:b/>
          <w:sz w:val="20"/>
          <w:szCs w:val="20"/>
        </w:rPr>
        <w:t>Translations of Lyrics and Addition of Amended or Substituted Lyrics</w:t>
      </w:r>
    </w:p>
    <w:p w14:paraId="0F97A118" w14:textId="77777777" w:rsidR="003C2EF8" w:rsidRPr="00B54814" w:rsidRDefault="003629E6">
      <w:pPr>
        <w:rPr>
          <w:rFonts w:ascii="Verdana" w:eastAsia="Verdana" w:hAnsi="Verdana" w:cs="Verdana"/>
          <w:sz w:val="20"/>
          <w:szCs w:val="20"/>
        </w:rPr>
      </w:pPr>
      <w:r w:rsidRPr="00B54814">
        <w:rPr>
          <w:rFonts w:ascii="Verdana" w:eastAsia="Verdana" w:hAnsi="Verdana" w:cs="Verdana"/>
          <w:sz w:val="20"/>
          <w:szCs w:val="20"/>
        </w:rPr>
        <w:t>Where an authorised translation of copyright lyrics is made, or lyrics are changed or substituted with the authority of the copyright owner, the share allocated to the Translator/Sub-Lyricist is 16.67% (or 12.5% if the Translator/Sub-Lyricist is American). This share is deducted from the shares of the composers and original lyricists in proportion. For example:</w:t>
      </w:r>
    </w:p>
    <w:p w14:paraId="470BDFBF" w14:textId="2CC195AA" w:rsidR="00830A4C" w:rsidRPr="00B54814" w:rsidRDefault="00830A4C">
      <w:pPr>
        <w:rPr>
          <w:rFonts w:ascii="Verdana" w:eastAsia="Verdana" w:hAnsi="Verdana" w:cs="Verdana"/>
          <w:sz w:val="20"/>
          <w:szCs w:val="20"/>
        </w:rPr>
      </w:pPr>
    </w:p>
    <w:tbl>
      <w:tblPr>
        <w:tblStyle w:val="a"/>
        <w:tblW w:w="7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0"/>
        <w:gridCol w:w="1290"/>
        <w:gridCol w:w="1305"/>
        <w:gridCol w:w="2130"/>
      </w:tblGrid>
      <w:tr w:rsidR="00830A4C" w:rsidRPr="009A6C74" w14:paraId="33D2AE04" w14:textId="77777777">
        <w:trPr>
          <w:jc w:val="center"/>
        </w:trPr>
        <w:tc>
          <w:tcPr>
            <w:tcW w:w="2280" w:type="dxa"/>
            <w:shd w:val="clear" w:color="auto" w:fill="B8F200"/>
          </w:tcPr>
          <w:p w14:paraId="2D938DE9" w14:textId="77777777" w:rsidR="00830A4C" w:rsidRPr="00B54814" w:rsidRDefault="00830A4C">
            <w:pPr>
              <w:rPr>
                <w:rFonts w:ascii="Verdana" w:eastAsia="Verdana" w:hAnsi="Verdana" w:cs="Verdana"/>
                <w:color w:val="auto"/>
              </w:rPr>
            </w:pPr>
          </w:p>
        </w:tc>
        <w:tc>
          <w:tcPr>
            <w:tcW w:w="1290" w:type="dxa"/>
            <w:shd w:val="clear" w:color="auto" w:fill="B8F200"/>
          </w:tcPr>
          <w:p w14:paraId="10B7F039"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Original</w:t>
            </w:r>
          </w:p>
          <w:p w14:paraId="7B87869B"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Work</w:t>
            </w:r>
          </w:p>
        </w:tc>
        <w:tc>
          <w:tcPr>
            <w:tcW w:w="1305" w:type="dxa"/>
            <w:shd w:val="clear" w:color="auto" w:fill="B8F200"/>
          </w:tcPr>
          <w:p w14:paraId="1943E897"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Translated</w:t>
            </w:r>
          </w:p>
          <w:p w14:paraId="5D3E9B22"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Work</w:t>
            </w:r>
          </w:p>
        </w:tc>
        <w:tc>
          <w:tcPr>
            <w:tcW w:w="2130" w:type="dxa"/>
            <w:shd w:val="clear" w:color="auto" w:fill="B8F200"/>
          </w:tcPr>
          <w:p w14:paraId="45D23C9F"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Translated Work</w:t>
            </w:r>
          </w:p>
          <w:p w14:paraId="2D6C6E5D"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(American)</w:t>
            </w:r>
          </w:p>
        </w:tc>
      </w:tr>
      <w:tr w:rsidR="00830A4C" w:rsidRPr="009A6C74" w14:paraId="051450FE" w14:textId="77777777">
        <w:trPr>
          <w:jc w:val="center"/>
        </w:trPr>
        <w:tc>
          <w:tcPr>
            <w:tcW w:w="2280" w:type="dxa"/>
          </w:tcPr>
          <w:p w14:paraId="346AAD30"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Composer</w:t>
            </w:r>
          </w:p>
        </w:tc>
        <w:tc>
          <w:tcPr>
            <w:tcW w:w="1290" w:type="dxa"/>
          </w:tcPr>
          <w:p w14:paraId="7B82ED31"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25%</w:t>
            </w:r>
          </w:p>
        </w:tc>
        <w:tc>
          <w:tcPr>
            <w:tcW w:w="1305" w:type="dxa"/>
          </w:tcPr>
          <w:p w14:paraId="68D25A13"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16.67%</w:t>
            </w:r>
          </w:p>
        </w:tc>
        <w:tc>
          <w:tcPr>
            <w:tcW w:w="2130" w:type="dxa"/>
          </w:tcPr>
          <w:p w14:paraId="68D66CAE"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18.75%</w:t>
            </w:r>
          </w:p>
        </w:tc>
      </w:tr>
      <w:tr w:rsidR="00830A4C" w:rsidRPr="009A6C74" w14:paraId="2C77A31B" w14:textId="77777777">
        <w:trPr>
          <w:jc w:val="center"/>
        </w:trPr>
        <w:tc>
          <w:tcPr>
            <w:tcW w:w="2280" w:type="dxa"/>
          </w:tcPr>
          <w:p w14:paraId="7773C476"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Author</w:t>
            </w:r>
          </w:p>
        </w:tc>
        <w:tc>
          <w:tcPr>
            <w:tcW w:w="1290" w:type="dxa"/>
          </w:tcPr>
          <w:p w14:paraId="2F44D8CE"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25%</w:t>
            </w:r>
          </w:p>
        </w:tc>
        <w:tc>
          <w:tcPr>
            <w:tcW w:w="1305" w:type="dxa"/>
          </w:tcPr>
          <w:p w14:paraId="7F3E2D13"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16.67%</w:t>
            </w:r>
          </w:p>
        </w:tc>
        <w:tc>
          <w:tcPr>
            <w:tcW w:w="2130" w:type="dxa"/>
          </w:tcPr>
          <w:p w14:paraId="0F5434BB"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18.75%</w:t>
            </w:r>
          </w:p>
        </w:tc>
      </w:tr>
      <w:tr w:rsidR="00830A4C" w:rsidRPr="009A6C74" w14:paraId="046BA81B" w14:textId="77777777">
        <w:trPr>
          <w:jc w:val="center"/>
        </w:trPr>
        <w:tc>
          <w:tcPr>
            <w:tcW w:w="2280" w:type="dxa"/>
          </w:tcPr>
          <w:p w14:paraId="04B90CFE"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Translator</w:t>
            </w:r>
          </w:p>
        </w:tc>
        <w:tc>
          <w:tcPr>
            <w:tcW w:w="1290" w:type="dxa"/>
          </w:tcPr>
          <w:p w14:paraId="4A341901"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w:t>
            </w:r>
          </w:p>
        </w:tc>
        <w:tc>
          <w:tcPr>
            <w:tcW w:w="1305" w:type="dxa"/>
          </w:tcPr>
          <w:p w14:paraId="4BB02610"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16.67%</w:t>
            </w:r>
          </w:p>
        </w:tc>
        <w:tc>
          <w:tcPr>
            <w:tcW w:w="2130" w:type="dxa"/>
          </w:tcPr>
          <w:p w14:paraId="3FB10077"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12.5%</w:t>
            </w:r>
          </w:p>
        </w:tc>
      </w:tr>
      <w:tr w:rsidR="00830A4C" w:rsidRPr="009A6C74" w14:paraId="4CB3F285" w14:textId="77777777">
        <w:trPr>
          <w:jc w:val="center"/>
        </w:trPr>
        <w:tc>
          <w:tcPr>
            <w:tcW w:w="2280" w:type="dxa"/>
          </w:tcPr>
          <w:p w14:paraId="311CC33D"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Original Publisher</w:t>
            </w:r>
          </w:p>
        </w:tc>
        <w:tc>
          <w:tcPr>
            <w:tcW w:w="1290" w:type="dxa"/>
          </w:tcPr>
          <w:p w14:paraId="377AD42D"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w:t>
            </w:r>
          </w:p>
        </w:tc>
        <w:tc>
          <w:tcPr>
            <w:tcW w:w="1305" w:type="dxa"/>
          </w:tcPr>
          <w:p w14:paraId="7E2A9417"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w:t>
            </w:r>
          </w:p>
        </w:tc>
        <w:tc>
          <w:tcPr>
            <w:tcW w:w="2130" w:type="dxa"/>
          </w:tcPr>
          <w:p w14:paraId="42803D14"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w:t>
            </w:r>
          </w:p>
        </w:tc>
      </w:tr>
      <w:tr w:rsidR="00830A4C" w:rsidRPr="009A6C74" w14:paraId="07D15F77" w14:textId="77777777">
        <w:trPr>
          <w:jc w:val="center"/>
        </w:trPr>
        <w:tc>
          <w:tcPr>
            <w:tcW w:w="2280" w:type="dxa"/>
          </w:tcPr>
          <w:p w14:paraId="2E6BB262"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Sub Publisher</w:t>
            </w:r>
          </w:p>
        </w:tc>
        <w:tc>
          <w:tcPr>
            <w:tcW w:w="1290" w:type="dxa"/>
          </w:tcPr>
          <w:p w14:paraId="74A719D0"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50%</w:t>
            </w:r>
          </w:p>
        </w:tc>
        <w:tc>
          <w:tcPr>
            <w:tcW w:w="1305" w:type="dxa"/>
          </w:tcPr>
          <w:p w14:paraId="499633F4"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50%</w:t>
            </w:r>
          </w:p>
        </w:tc>
        <w:tc>
          <w:tcPr>
            <w:tcW w:w="2130" w:type="dxa"/>
          </w:tcPr>
          <w:p w14:paraId="2253E6FE"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50%</w:t>
            </w:r>
          </w:p>
        </w:tc>
      </w:tr>
    </w:tbl>
    <w:p w14:paraId="06480CC2" w14:textId="77777777" w:rsidR="00830A4C" w:rsidRPr="00B54814" w:rsidRDefault="00830A4C">
      <w:pPr>
        <w:rPr>
          <w:rFonts w:ascii="Verdana" w:eastAsia="Verdana" w:hAnsi="Verdana" w:cs="Verdana"/>
          <w:sz w:val="20"/>
          <w:szCs w:val="20"/>
        </w:rPr>
      </w:pPr>
    </w:p>
    <w:p w14:paraId="3031EB4D" w14:textId="061CC404" w:rsidR="00485429" w:rsidRDefault="00485429">
      <w:pPr>
        <w:rPr>
          <w:rFonts w:ascii="Verdana" w:eastAsia="Verdana" w:hAnsi="Verdana" w:cs="Verdana"/>
          <w:sz w:val="20"/>
          <w:szCs w:val="20"/>
        </w:rPr>
      </w:pPr>
      <w:r>
        <w:rPr>
          <w:rFonts w:ascii="Verdana" w:eastAsia="Verdana" w:hAnsi="Verdana" w:cs="Verdana"/>
          <w:sz w:val="20"/>
          <w:szCs w:val="20"/>
        </w:rPr>
        <w:br w:type="page"/>
      </w:r>
    </w:p>
    <w:p w14:paraId="76456042" w14:textId="02BD389F" w:rsidR="00830A4C" w:rsidRPr="00B54814" w:rsidRDefault="003629E6" w:rsidP="00FC285D">
      <w:pPr>
        <w:rPr>
          <w:rFonts w:ascii="Verdana" w:eastAsia="Verdana" w:hAnsi="Verdana" w:cs="Verdana"/>
          <w:sz w:val="20"/>
          <w:szCs w:val="20"/>
        </w:rPr>
      </w:pPr>
      <w:r w:rsidRPr="00B54814">
        <w:rPr>
          <w:rFonts w:ascii="Verdana" w:eastAsia="Verdana" w:hAnsi="Verdana" w:cs="Verdana"/>
          <w:sz w:val="20"/>
          <w:szCs w:val="20"/>
        </w:rPr>
        <w:lastRenderedPageBreak/>
        <w:t>Where the original lyrics are non-copyright, translated or Substituted lyrics are treated as if they were original copyright lyrics. For example:</w:t>
      </w:r>
      <w:r w:rsidRPr="00B54814">
        <w:rPr>
          <w:rFonts w:ascii="Verdana" w:eastAsia="Verdana" w:hAnsi="Verdana" w:cs="Verdana"/>
          <w:sz w:val="20"/>
          <w:szCs w:val="20"/>
        </w:rPr>
        <w:br/>
      </w:r>
    </w:p>
    <w:tbl>
      <w:tblPr>
        <w:tblStyle w:val="a0"/>
        <w:tblW w:w="68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5"/>
        <w:gridCol w:w="1590"/>
        <w:gridCol w:w="1860"/>
      </w:tblGrid>
      <w:tr w:rsidR="00830A4C" w:rsidRPr="009A6C74" w14:paraId="00121C9B" w14:textId="77777777">
        <w:trPr>
          <w:jc w:val="center"/>
        </w:trPr>
        <w:tc>
          <w:tcPr>
            <w:tcW w:w="3375" w:type="dxa"/>
            <w:shd w:val="clear" w:color="auto" w:fill="B8F200"/>
          </w:tcPr>
          <w:p w14:paraId="5E8ABF15" w14:textId="77777777" w:rsidR="00830A4C" w:rsidRPr="00B54814" w:rsidRDefault="00830A4C">
            <w:pPr>
              <w:rPr>
                <w:rFonts w:ascii="Verdana" w:eastAsia="Verdana" w:hAnsi="Verdana" w:cs="Verdana"/>
                <w:color w:val="auto"/>
              </w:rPr>
            </w:pPr>
          </w:p>
        </w:tc>
        <w:tc>
          <w:tcPr>
            <w:tcW w:w="1590" w:type="dxa"/>
            <w:shd w:val="clear" w:color="auto" w:fill="B8F200"/>
          </w:tcPr>
          <w:p w14:paraId="0BD17341"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Original Work</w:t>
            </w:r>
          </w:p>
        </w:tc>
        <w:tc>
          <w:tcPr>
            <w:tcW w:w="1860" w:type="dxa"/>
            <w:shd w:val="clear" w:color="auto" w:fill="B8F200"/>
          </w:tcPr>
          <w:p w14:paraId="7D3F4A4B"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Translated Work</w:t>
            </w:r>
          </w:p>
        </w:tc>
      </w:tr>
      <w:tr w:rsidR="00830A4C" w:rsidRPr="009A6C74" w14:paraId="731EC13A" w14:textId="77777777">
        <w:trPr>
          <w:jc w:val="center"/>
        </w:trPr>
        <w:tc>
          <w:tcPr>
            <w:tcW w:w="3375" w:type="dxa"/>
          </w:tcPr>
          <w:p w14:paraId="51E01570"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Composer</w:t>
            </w:r>
          </w:p>
        </w:tc>
        <w:tc>
          <w:tcPr>
            <w:tcW w:w="1590" w:type="dxa"/>
          </w:tcPr>
          <w:p w14:paraId="1CA34D32"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50%</w:t>
            </w:r>
          </w:p>
        </w:tc>
        <w:tc>
          <w:tcPr>
            <w:tcW w:w="1860" w:type="dxa"/>
          </w:tcPr>
          <w:p w14:paraId="3FD540AB"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25%</w:t>
            </w:r>
          </w:p>
        </w:tc>
      </w:tr>
      <w:tr w:rsidR="00830A4C" w:rsidRPr="009A6C74" w14:paraId="3436FF17" w14:textId="77777777">
        <w:trPr>
          <w:jc w:val="center"/>
        </w:trPr>
        <w:tc>
          <w:tcPr>
            <w:tcW w:w="3375" w:type="dxa"/>
          </w:tcPr>
          <w:p w14:paraId="7DE7B77E"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Author</w:t>
            </w:r>
          </w:p>
        </w:tc>
        <w:tc>
          <w:tcPr>
            <w:tcW w:w="1590" w:type="dxa"/>
          </w:tcPr>
          <w:p w14:paraId="3D774C7E"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w:t>
            </w:r>
          </w:p>
        </w:tc>
        <w:tc>
          <w:tcPr>
            <w:tcW w:w="1860" w:type="dxa"/>
          </w:tcPr>
          <w:p w14:paraId="24BE5105"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w:t>
            </w:r>
          </w:p>
        </w:tc>
      </w:tr>
      <w:tr w:rsidR="00830A4C" w:rsidRPr="009A6C74" w14:paraId="30795D96" w14:textId="77777777">
        <w:trPr>
          <w:jc w:val="center"/>
        </w:trPr>
        <w:tc>
          <w:tcPr>
            <w:tcW w:w="3375" w:type="dxa"/>
          </w:tcPr>
          <w:p w14:paraId="3CE4D9C4"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Translator</w:t>
            </w:r>
          </w:p>
        </w:tc>
        <w:tc>
          <w:tcPr>
            <w:tcW w:w="1590" w:type="dxa"/>
          </w:tcPr>
          <w:p w14:paraId="328307D3"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w:t>
            </w:r>
          </w:p>
        </w:tc>
        <w:tc>
          <w:tcPr>
            <w:tcW w:w="1860" w:type="dxa"/>
          </w:tcPr>
          <w:p w14:paraId="67CFF866"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25%</w:t>
            </w:r>
          </w:p>
        </w:tc>
      </w:tr>
      <w:tr w:rsidR="00830A4C" w:rsidRPr="009A6C74" w14:paraId="3E050A80" w14:textId="77777777">
        <w:trPr>
          <w:jc w:val="center"/>
        </w:trPr>
        <w:tc>
          <w:tcPr>
            <w:tcW w:w="3375" w:type="dxa"/>
          </w:tcPr>
          <w:p w14:paraId="3B0818FC"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Publisher</w:t>
            </w:r>
          </w:p>
        </w:tc>
        <w:tc>
          <w:tcPr>
            <w:tcW w:w="1590" w:type="dxa"/>
          </w:tcPr>
          <w:p w14:paraId="40B35F0D"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50%</w:t>
            </w:r>
          </w:p>
        </w:tc>
        <w:tc>
          <w:tcPr>
            <w:tcW w:w="1860" w:type="dxa"/>
          </w:tcPr>
          <w:p w14:paraId="3C5257F4"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50%</w:t>
            </w:r>
          </w:p>
        </w:tc>
      </w:tr>
    </w:tbl>
    <w:p w14:paraId="6270A8B0" w14:textId="77777777" w:rsidR="00830A4C" w:rsidRPr="00B54814" w:rsidRDefault="00830A4C">
      <w:pPr>
        <w:ind w:left="1080"/>
        <w:rPr>
          <w:rFonts w:ascii="Verdana" w:eastAsia="Verdana" w:hAnsi="Verdana" w:cs="Verdana"/>
          <w:sz w:val="20"/>
          <w:szCs w:val="20"/>
        </w:rPr>
      </w:pPr>
    </w:p>
    <w:p w14:paraId="17046020"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In all other cases no share is provided for the translated, substituted, </w:t>
      </w:r>
      <w:proofErr w:type="gramStart"/>
      <w:r w:rsidRPr="00B54814">
        <w:rPr>
          <w:rFonts w:ascii="Verdana" w:eastAsia="Verdana" w:hAnsi="Verdana" w:cs="Verdana"/>
          <w:sz w:val="20"/>
          <w:szCs w:val="20"/>
        </w:rPr>
        <w:t>parodied</w:t>
      </w:r>
      <w:proofErr w:type="gramEnd"/>
      <w:r w:rsidRPr="00B54814">
        <w:rPr>
          <w:rFonts w:ascii="Verdana" w:eastAsia="Verdana" w:hAnsi="Verdana" w:cs="Verdana"/>
          <w:sz w:val="20"/>
          <w:szCs w:val="20"/>
        </w:rPr>
        <w:t xml:space="preserve"> or otherwise changed lyrics and the original work is credited.</w:t>
      </w:r>
    </w:p>
    <w:p w14:paraId="1DE86C97" w14:textId="77777777" w:rsidR="00830A4C" w:rsidRPr="00B54814" w:rsidRDefault="00830A4C">
      <w:pPr>
        <w:ind w:left="1080"/>
        <w:rPr>
          <w:rFonts w:ascii="Verdana" w:eastAsia="Verdana" w:hAnsi="Verdana" w:cs="Verdana"/>
          <w:sz w:val="20"/>
          <w:szCs w:val="20"/>
        </w:rPr>
      </w:pPr>
    </w:p>
    <w:p w14:paraId="789AA2D6"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In line with the CISAC’s recommendation known as the ‘Amalfi Resolution’, we will only credit sub-lyric versions where either:</w:t>
      </w:r>
    </w:p>
    <w:p w14:paraId="5F65DE9B" w14:textId="77777777" w:rsidR="00830A4C" w:rsidRPr="00913FCD" w:rsidRDefault="003629E6">
      <w:pPr>
        <w:numPr>
          <w:ilvl w:val="0"/>
          <w:numId w:val="15"/>
        </w:numPr>
        <w:rPr>
          <w:rFonts w:ascii="Verdana" w:hAnsi="Verdana"/>
          <w:sz w:val="20"/>
          <w:szCs w:val="20"/>
        </w:rPr>
      </w:pPr>
      <w:r w:rsidRPr="00B54814">
        <w:rPr>
          <w:rFonts w:ascii="Verdana" w:eastAsia="Verdana" w:hAnsi="Verdana" w:cs="Verdana"/>
          <w:sz w:val="20"/>
          <w:szCs w:val="20"/>
        </w:rPr>
        <w:t>it is known that the sub-lyric version has been performed or</w:t>
      </w:r>
    </w:p>
    <w:p w14:paraId="6219CBAE" w14:textId="77777777" w:rsidR="00830A4C" w:rsidRPr="00913FCD" w:rsidRDefault="003629E6">
      <w:pPr>
        <w:numPr>
          <w:ilvl w:val="0"/>
          <w:numId w:val="15"/>
        </w:numPr>
        <w:rPr>
          <w:rFonts w:ascii="Verdana" w:hAnsi="Verdana"/>
          <w:sz w:val="20"/>
          <w:szCs w:val="20"/>
        </w:rPr>
      </w:pPr>
      <w:r w:rsidRPr="00B54814">
        <w:rPr>
          <w:rFonts w:ascii="Verdana" w:eastAsia="Verdana" w:hAnsi="Verdana" w:cs="Verdana"/>
          <w:sz w:val="20"/>
          <w:szCs w:val="20"/>
        </w:rPr>
        <w:t>there is genuine doubt about which version or</w:t>
      </w:r>
    </w:p>
    <w:p w14:paraId="12A7B738" w14:textId="77777777" w:rsidR="00830A4C" w:rsidRPr="00913FCD" w:rsidRDefault="003629E6">
      <w:pPr>
        <w:numPr>
          <w:ilvl w:val="0"/>
          <w:numId w:val="15"/>
        </w:numPr>
        <w:rPr>
          <w:rFonts w:ascii="Verdana" w:hAnsi="Verdana"/>
          <w:sz w:val="20"/>
          <w:szCs w:val="20"/>
        </w:rPr>
      </w:pPr>
      <w:r w:rsidRPr="00B54814">
        <w:rPr>
          <w:rFonts w:ascii="Verdana" w:eastAsia="Verdana" w:hAnsi="Verdana" w:cs="Verdana"/>
          <w:sz w:val="20"/>
          <w:szCs w:val="20"/>
        </w:rPr>
        <w:t>there is an instrumental performance under the title of the sub-lyric version.</w:t>
      </w:r>
    </w:p>
    <w:p w14:paraId="472C8D20" w14:textId="77777777" w:rsidR="003C2EF8" w:rsidRPr="00B54814" w:rsidRDefault="003C2EF8" w:rsidP="003C2EF8">
      <w:pPr>
        <w:rPr>
          <w:rFonts w:ascii="Verdana" w:eastAsia="Verdana" w:hAnsi="Verdana" w:cs="Verdana"/>
          <w:b/>
          <w:sz w:val="20"/>
          <w:szCs w:val="20"/>
        </w:rPr>
      </w:pPr>
    </w:p>
    <w:p w14:paraId="132EDDCB" w14:textId="77777777" w:rsidR="00830A4C" w:rsidRPr="00B54814" w:rsidRDefault="003629E6" w:rsidP="003C2EF8">
      <w:pPr>
        <w:rPr>
          <w:rFonts w:ascii="Verdana" w:eastAsia="Verdana" w:hAnsi="Verdana" w:cs="Verdana"/>
          <w:b/>
          <w:sz w:val="20"/>
          <w:szCs w:val="20"/>
        </w:rPr>
      </w:pPr>
      <w:r w:rsidRPr="00B54814">
        <w:rPr>
          <w:rFonts w:ascii="Verdana" w:eastAsia="Verdana" w:hAnsi="Verdana" w:cs="Verdana"/>
          <w:b/>
          <w:sz w:val="20"/>
          <w:szCs w:val="20"/>
        </w:rPr>
        <w:t>Vocal or instrumental</w:t>
      </w:r>
    </w:p>
    <w:p w14:paraId="07FF6E12"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All performances, whether instrumental or vocal, of works originally written as vocal works are deemed to be performances of both the words and the music. However, where words have been written for a pre-existing instrumental work, the words are not deemed to have been performed for instrumental performances</w:t>
      </w:r>
    </w:p>
    <w:p w14:paraId="6D2E5A4A" w14:textId="77777777" w:rsidR="003C2EF8" w:rsidRPr="00B54814" w:rsidRDefault="003C2EF8" w:rsidP="003C2EF8">
      <w:pPr>
        <w:rPr>
          <w:rFonts w:ascii="Verdana" w:eastAsia="Verdana" w:hAnsi="Verdana" w:cs="Verdana"/>
          <w:sz w:val="20"/>
          <w:szCs w:val="20"/>
        </w:rPr>
      </w:pPr>
    </w:p>
    <w:p w14:paraId="264ABA1A" w14:textId="77777777" w:rsidR="00830A4C" w:rsidRPr="00B54814" w:rsidRDefault="003629E6" w:rsidP="003C2EF8">
      <w:pPr>
        <w:rPr>
          <w:rFonts w:ascii="Verdana" w:eastAsia="Verdana" w:hAnsi="Verdana" w:cs="Verdana"/>
          <w:b/>
          <w:sz w:val="20"/>
          <w:szCs w:val="20"/>
        </w:rPr>
      </w:pPr>
      <w:r w:rsidRPr="00B54814">
        <w:rPr>
          <w:rFonts w:ascii="Verdana" w:eastAsia="Verdana" w:hAnsi="Verdana" w:cs="Verdana"/>
          <w:b/>
          <w:sz w:val="20"/>
          <w:szCs w:val="20"/>
        </w:rPr>
        <w:t>Non-member shares</w:t>
      </w:r>
    </w:p>
    <w:p w14:paraId="1BD23C9B"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Where a non-member interest is controlled directly by a PRS publisher member the share due to that non-member is paid to that publisher. ‘Directly’ means the agreement has no intermediaries between the non-member and the PRS publisher member. Where the PRS publisher member is the original publisher, we will distribute the non-member share to the PRS publisher member.</w:t>
      </w:r>
      <w:r w:rsidRPr="00B54814">
        <w:rPr>
          <w:rFonts w:ascii="Verdana" w:eastAsia="Verdana" w:hAnsi="Verdana" w:cs="Verdana"/>
          <w:sz w:val="20"/>
          <w:szCs w:val="20"/>
        </w:rPr>
        <w:br/>
      </w:r>
    </w:p>
    <w:p w14:paraId="6B6BD2E2"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Shares are allocated to non-member interests of works originating in certain overseas territories where the share allocated for the non-member is paid to the territory’s society. This is only done in respect of those societies that in theory also operate in this way reciprocally with us.</w:t>
      </w:r>
      <w:r w:rsidRPr="00B54814">
        <w:rPr>
          <w:rFonts w:ascii="Verdana" w:eastAsia="Verdana" w:hAnsi="Verdana" w:cs="Verdana"/>
          <w:sz w:val="20"/>
          <w:szCs w:val="20"/>
        </w:rPr>
        <w:br/>
      </w:r>
    </w:p>
    <w:p w14:paraId="22861A5F"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In all other cases no share is payable in respect of non-member interests. This is achieved in one of two ways:</w:t>
      </w:r>
    </w:p>
    <w:p w14:paraId="0DAE6224" w14:textId="77777777" w:rsidR="00830A4C" w:rsidRPr="00913FCD" w:rsidRDefault="003629E6">
      <w:pPr>
        <w:numPr>
          <w:ilvl w:val="0"/>
          <w:numId w:val="21"/>
        </w:numPr>
        <w:ind w:left="1069"/>
        <w:rPr>
          <w:rFonts w:ascii="Verdana" w:hAnsi="Verdana"/>
          <w:sz w:val="20"/>
          <w:szCs w:val="20"/>
        </w:rPr>
      </w:pPr>
      <w:r w:rsidRPr="00B54814">
        <w:rPr>
          <w:rFonts w:ascii="Verdana" w:eastAsia="Verdana" w:hAnsi="Verdana" w:cs="Verdana"/>
          <w:sz w:val="20"/>
          <w:szCs w:val="20"/>
        </w:rPr>
        <w:t>For concerts, and other ‘straight-lined’ distribution sections no share is attributable in respect the non-member interest. For example:</w:t>
      </w:r>
      <w:r w:rsidRPr="00B54814">
        <w:rPr>
          <w:rFonts w:ascii="Verdana" w:eastAsia="Verdana" w:hAnsi="Verdana" w:cs="Verdana"/>
          <w:sz w:val="20"/>
          <w:szCs w:val="20"/>
        </w:rPr>
        <w:br/>
        <w:t>Composer 1 (member)</w:t>
      </w:r>
      <w:r w:rsidRPr="00B54814">
        <w:rPr>
          <w:rFonts w:ascii="Verdana" w:eastAsia="Verdana" w:hAnsi="Verdana" w:cs="Verdana"/>
          <w:sz w:val="20"/>
          <w:szCs w:val="20"/>
        </w:rPr>
        <w:tab/>
      </w:r>
      <w:r w:rsidRPr="00B54814">
        <w:rPr>
          <w:rFonts w:ascii="Verdana" w:eastAsia="Verdana" w:hAnsi="Verdana" w:cs="Verdana"/>
          <w:sz w:val="20"/>
          <w:szCs w:val="20"/>
        </w:rPr>
        <w:tab/>
        <w:t>50%</w:t>
      </w:r>
      <w:r w:rsidRPr="00B54814">
        <w:rPr>
          <w:rFonts w:ascii="Verdana" w:eastAsia="Verdana" w:hAnsi="Verdana" w:cs="Verdana"/>
          <w:sz w:val="20"/>
          <w:szCs w:val="20"/>
        </w:rPr>
        <w:br/>
        <w:t>Publisher (of Composer 1)</w:t>
      </w:r>
      <w:r w:rsidRPr="00B54814">
        <w:rPr>
          <w:rFonts w:ascii="Verdana" w:eastAsia="Verdana" w:hAnsi="Verdana" w:cs="Verdana"/>
          <w:sz w:val="20"/>
          <w:szCs w:val="20"/>
        </w:rPr>
        <w:tab/>
        <w:t>50%</w:t>
      </w:r>
      <w:r w:rsidRPr="00B54814">
        <w:rPr>
          <w:rFonts w:ascii="Verdana" w:eastAsia="Verdana" w:hAnsi="Verdana" w:cs="Verdana"/>
          <w:sz w:val="20"/>
          <w:szCs w:val="20"/>
        </w:rPr>
        <w:br/>
        <w:t>Composer 2 (non-member)</w:t>
      </w:r>
      <w:r w:rsidRPr="00B54814">
        <w:rPr>
          <w:rFonts w:ascii="Verdana" w:eastAsia="Verdana" w:hAnsi="Verdana" w:cs="Verdana"/>
          <w:sz w:val="20"/>
          <w:szCs w:val="20"/>
        </w:rPr>
        <w:tab/>
        <w:t>Nil</w:t>
      </w:r>
      <w:r w:rsidRPr="00B54814">
        <w:rPr>
          <w:rFonts w:ascii="Verdana" w:eastAsia="Verdana" w:hAnsi="Verdana" w:cs="Verdana"/>
          <w:sz w:val="20"/>
          <w:szCs w:val="20"/>
        </w:rPr>
        <w:br/>
      </w:r>
    </w:p>
    <w:p w14:paraId="75F7B852" w14:textId="77777777" w:rsidR="00830A4C" w:rsidRPr="00913FCD" w:rsidRDefault="003629E6">
      <w:pPr>
        <w:numPr>
          <w:ilvl w:val="0"/>
          <w:numId w:val="21"/>
        </w:numPr>
        <w:ind w:left="1069"/>
        <w:rPr>
          <w:rFonts w:ascii="Verdana" w:hAnsi="Verdana"/>
          <w:sz w:val="20"/>
          <w:szCs w:val="20"/>
        </w:rPr>
      </w:pPr>
      <w:r w:rsidRPr="00B54814">
        <w:rPr>
          <w:rFonts w:ascii="Verdana" w:eastAsia="Verdana" w:hAnsi="Verdana" w:cs="Verdana"/>
          <w:sz w:val="20"/>
          <w:szCs w:val="20"/>
        </w:rPr>
        <w:t>For all other distribution sections, a share is nominally attributable in respect the non-member interest, but this is credited to a special account (known as ‘the 97 account’) that redistributes the share to all participants in the distribution section. For example:</w:t>
      </w:r>
      <w:r w:rsidRPr="00B54814">
        <w:rPr>
          <w:rFonts w:ascii="Verdana" w:eastAsia="Verdana" w:hAnsi="Verdana" w:cs="Verdana"/>
          <w:sz w:val="20"/>
          <w:szCs w:val="20"/>
        </w:rPr>
        <w:br/>
        <w:t>Composer 1 (member)</w:t>
      </w:r>
      <w:r w:rsidRPr="00B54814">
        <w:rPr>
          <w:rFonts w:ascii="Verdana" w:eastAsia="Verdana" w:hAnsi="Verdana" w:cs="Verdana"/>
          <w:sz w:val="20"/>
          <w:szCs w:val="20"/>
        </w:rPr>
        <w:tab/>
      </w:r>
      <w:r w:rsidRPr="00B54814">
        <w:rPr>
          <w:rFonts w:ascii="Verdana" w:eastAsia="Verdana" w:hAnsi="Verdana" w:cs="Verdana"/>
          <w:sz w:val="20"/>
          <w:szCs w:val="20"/>
        </w:rPr>
        <w:tab/>
        <w:t>25%</w:t>
      </w:r>
      <w:r w:rsidRPr="00B54814">
        <w:rPr>
          <w:rFonts w:ascii="Verdana" w:eastAsia="Verdana" w:hAnsi="Verdana" w:cs="Verdana"/>
          <w:sz w:val="20"/>
          <w:szCs w:val="20"/>
        </w:rPr>
        <w:br/>
        <w:t>Publisher (of Composer 1)</w:t>
      </w:r>
      <w:r w:rsidRPr="00B54814">
        <w:rPr>
          <w:rFonts w:ascii="Verdana" w:eastAsia="Verdana" w:hAnsi="Verdana" w:cs="Verdana"/>
          <w:sz w:val="20"/>
          <w:szCs w:val="20"/>
        </w:rPr>
        <w:tab/>
        <w:t>25%</w:t>
      </w:r>
      <w:r w:rsidRPr="00B54814">
        <w:rPr>
          <w:rFonts w:ascii="Verdana" w:eastAsia="Verdana" w:hAnsi="Verdana" w:cs="Verdana"/>
          <w:sz w:val="20"/>
          <w:szCs w:val="20"/>
        </w:rPr>
        <w:br/>
        <w:t>Composer 2 (non-member)</w:t>
      </w:r>
      <w:r w:rsidRPr="00B54814">
        <w:rPr>
          <w:rFonts w:ascii="Verdana" w:eastAsia="Verdana" w:hAnsi="Verdana" w:cs="Verdana"/>
          <w:sz w:val="20"/>
          <w:szCs w:val="20"/>
        </w:rPr>
        <w:tab/>
        <w:t>50% (paid to ‘the 97 account’)</w:t>
      </w:r>
    </w:p>
    <w:p w14:paraId="7D426E05" w14:textId="2F4628BC" w:rsidR="00830A4C" w:rsidRDefault="00830A4C">
      <w:pPr>
        <w:rPr>
          <w:rFonts w:ascii="Verdana" w:eastAsia="Verdana" w:hAnsi="Verdana" w:cs="Verdana"/>
          <w:sz w:val="20"/>
          <w:szCs w:val="20"/>
        </w:rPr>
      </w:pPr>
    </w:p>
    <w:p w14:paraId="57B3845A" w14:textId="1CE94D4F" w:rsidR="00485429" w:rsidRPr="00B54814" w:rsidRDefault="00485429">
      <w:pPr>
        <w:rPr>
          <w:rFonts w:ascii="Verdana" w:eastAsia="Verdana" w:hAnsi="Verdana" w:cs="Verdana"/>
          <w:sz w:val="20"/>
          <w:szCs w:val="20"/>
        </w:rPr>
      </w:pPr>
      <w:r>
        <w:rPr>
          <w:rFonts w:ascii="Verdana" w:eastAsia="Verdana" w:hAnsi="Verdana" w:cs="Verdana"/>
          <w:sz w:val="20"/>
          <w:szCs w:val="20"/>
        </w:rPr>
        <w:br w:type="page"/>
      </w:r>
    </w:p>
    <w:p w14:paraId="7883A7DB" w14:textId="5BDA2A0B" w:rsidR="00830A4C" w:rsidRPr="00B54814" w:rsidRDefault="003629E6" w:rsidP="003C2EF8">
      <w:pPr>
        <w:pStyle w:val="Heading2"/>
      </w:pPr>
      <w:bookmarkStart w:id="23" w:name="_3j2qqm3" w:colFirst="0" w:colLast="0"/>
      <w:bookmarkEnd w:id="23"/>
      <w:r w:rsidRPr="00B54814">
        <w:lastRenderedPageBreak/>
        <w:t>Recognition and application of publishing contracts</w:t>
      </w:r>
    </w:p>
    <w:p w14:paraId="6DCB6814" w14:textId="77777777" w:rsidR="00830A4C" w:rsidRPr="00B54814" w:rsidRDefault="00830A4C">
      <w:pPr>
        <w:rPr>
          <w:rFonts w:ascii="Verdana" w:eastAsia="Verdana" w:hAnsi="Verdana" w:cs="Verdana"/>
          <w:sz w:val="20"/>
          <w:szCs w:val="20"/>
        </w:rPr>
      </w:pPr>
    </w:p>
    <w:p w14:paraId="2F64BA48"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When making most distributions we apply officially documented contracts applicable at the mid-point of the previous quarter to generate the payable owner. For example:</w:t>
      </w:r>
    </w:p>
    <w:p w14:paraId="464B2F1A" w14:textId="77777777" w:rsidR="00830A4C" w:rsidRPr="00B54814" w:rsidRDefault="00830A4C">
      <w:pPr>
        <w:ind w:left="720"/>
        <w:rPr>
          <w:rFonts w:ascii="Verdana" w:eastAsia="Verdana" w:hAnsi="Verdana" w:cs="Verdana"/>
          <w:sz w:val="20"/>
          <w:szCs w:val="20"/>
        </w:rPr>
      </w:pPr>
    </w:p>
    <w:tbl>
      <w:tblPr>
        <w:tblStyle w:val="a1"/>
        <w:tblW w:w="7057" w:type="dxa"/>
        <w:jc w:val="center"/>
        <w:tblLayout w:type="fixed"/>
        <w:tblLook w:val="0400" w:firstRow="0" w:lastRow="0" w:firstColumn="0" w:lastColumn="0" w:noHBand="0" w:noVBand="1"/>
      </w:tblPr>
      <w:tblGrid>
        <w:gridCol w:w="2365"/>
        <w:gridCol w:w="1842"/>
        <w:gridCol w:w="2850"/>
      </w:tblGrid>
      <w:tr w:rsidR="00EE40C8" w:rsidRPr="009A6C74" w14:paraId="0C0796F0" w14:textId="77777777" w:rsidTr="00EE40C8">
        <w:trPr>
          <w:trHeight w:val="700"/>
          <w:jc w:val="center"/>
        </w:trPr>
        <w:tc>
          <w:tcPr>
            <w:tcW w:w="2365" w:type="dxa"/>
            <w:tcBorders>
              <w:top w:val="single" w:sz="4" w:space="0" w:color="000000"/>
              <w:left w:val="single" w:sz="4" w:space="0" w:color="000000"/>
              <w:bottom w:val="single" w:sz="4" w:space="0" w:color="000000"/>
              <w:right w:val="single" w:sz="4" w:space="0" w:color="000000"/>
            </w:tcBorders>
            <w:shd w:val="clear" w:color="auto" w:fill="B8F200"/>
            <w:vAlign w:val="center"/>
          </w:tcPr>
          <w:p w14:paraId="4D5AD535" w14:textId="77777777" w:rsidR="00830A4C" w:rsidRPr="00B54814" w:rsidRDefault="003629E6">
            <w:pPr>
              <w:spacing w:line="276" w:lineRule="auto"/>
              <w:jc w:val="center"/>
              <w:rPr>
                <w:rFonts w:ascii="Verdana" w:eastAsia="Arial" w:hAnsi="Verdana" w:cs="Arial"/>
                <w:b/>
                <w:color w:val="auto"/>
              </w:rPr>
            </w:pPr>
            <w:r w:rsidRPr="00B54814">
              <w:rPr>
                <w:rFonts w:ascii="Verdana" w:eastAsia="Arial" w:hAnsi="Verdana" w:cs="Arial"/>
                <w:b/>
                <w:color w:val="auto"/>
              </w:rPr>
              <w:t>Publisher gains control of works</w:t>
            </w:r>
          </w:p>
        </w:tc>
        <w:tc>
          <w:tcPr>
            <w:tcW w:w="1842" w:type="dxa"/>
            <w:tcBorders>
              <w:top w:val="single" w:sz="4" w:space="0" w:color="000000"/>
              <w:left w:val="nil"/>
              <w:bottom w:val="single" w:sz="4" w:space="0" w:color="000000"/>
              <w:right w:val="single" w:sz="4" w:space="0" w:color="000000"/>
            </w:tcBorders>
            <w:shd w:val="clear" w:color="auto" w:fill="B8F200"/>
            <w:vAlign w:val="center"/>
          </w:tcPr>
          <w:p w14:paraId="30B22726" w14:textId="77777777" w:rsidR="00830A4C" w:rsidRPr="00B54814" w:rsidRDefault="003629E6">
            <w:pPr>
              <w:spacing w:line="276" w:lineRule="auto"/>
              <w:jc w:val="center"/>
              <w:rPr>
                <w:rFonts w:ascii="Verdana" w:eastAsia="Arial" w:hAnsi="Verdana" w:cs="Arial"/>
                <w:b/>
                <w:color w:val="auto"/>
              </w:rPr>
            </w:pPr>
            <w:r w:rsidRPr="00B54814">
              <w:rPr>
                <w:rFonts w:ascii="Verdana" w:eastAsia="Arial" w:hAnsi="Verdana" w:cs="Arial"/>
                <w:b/>
                <w:color w:val="auto"/>
              </w:rPr>
              <w:t>First Distribution affected</w:t>
            </w:r>
          </w:p>
        </w:tc>
        <w:tc>
          <w:tcPr>
            <w:tcW w:w="2850" w:type="dxa"/>
            <w:tcBorders>
              <w:top w:val="single" w:sz="4" w:space="0" w:color="000000"/>
              <w:left w:val="nil"/>
              <w:bottom w:val="single" w:sz="4" w:space="0" w:color="000000"/>
              <w:right w:val="single" w:sz="4" w:space="0" w:color="000000"/>
            </w:tcBorders>
            <w:shd w:val="clear" w:color="auto" w:fill="B8F200"/>
            <w:vAlign w:val="center"/>
          </w:tcPr>
          <w:p w14:paraId="3D94AEED" w14:textId="77777777" w:rsidR="00830A4C" w:rsidRPr="00B54814" w:rsidRDefault="003629E6">
            <w:pPr>
              <w:spacing w:line="276" w:lineRule="auto"/>
              <w:jc w:val="center"/>
              <w:rPr>
                <w:rFonts w:ascii="Verdana" w:eastAsia="Arial" w:hAnsi="Verdana" w:cs="Arial"/>
                <w:b/>
                <w:color w:val="auto"/>
              </w:rPr>
            </w:pPr>
            <w:r w:rsidRPr="00B54814">
              <w:rPr>
                <w:rFonts w:ascii="Verdana" w:eastAsia="Arial" w:hAnsi="Verdana" w:cs="Arial"/>
                <w:b/>
                <w:color w:val="auto"/>
              </w:rPr>
              <w:t xml:space="preserve">Performance period covered by </w:t>
            </w:r>
            <w:proofErr w:type="spellStart"/>
            <w:r w:rsidRPr="00B54814">
              <w:rPr>
                <w:rFonts w:ascii="Verdana" w:eastAsia="Arial" w:hAnsi="Verdana" w:cs="Arial"/>
                <w:b/>
                <w:color w:val="auto"/>
              </w:rPr>
              <w:t>dist</w:t>
            </w:r>
            <w:proofErr w:type="spellEnd"/>
          </w:p>
        </w:tc>
      </w:tr>
      <w:tr w:rsidR="00EE40C8" w:rsidRPr="00913FCD" w14:paraId="7E2B4C64" w14:textId="77777777">
        <w:trPr>
          <w:trHeight w:val="220"/>
          <w:jc w:val="center"/>
        </w:trPr>
        <w:tc>
          <w:tcPr>
            <w:tcW w:w="2365" w:type="dxa"/>
            <w:tcBorders>
              <w:top w:val="single" w:sz="4" w:space="0" w:color="000000"/>
              <w:left w:val="single" w:sz="4" w:space="0" w:color="000000"/>
              <w:bottom w:val="single" w:sz="4" w:space="0" w:color="000000"/>
              <w:right w:val="single" w:sz="4" w:space="0" w:color="000000"/>
            </w:tcBorders>
            <w:vAlign w:val="center"/>
          </w:tcPr>
          <w:p w14:paraId="1A362AB0" w14:textId="18FE122C" w:rsidR="00830A4C" w:rsidRPr="00B54814" w:rsidRDefault="003629E6">
            <w:pPr>
              <w:spacing w:line="276" w:lineRule="auto"/>
              <w:jc w:val="center"/>
              <w:rPr>
                <w:rFonts w:ascii="Verdana" w:eastAsia="Arial" w:hAnsi="Verdana" w:cs="Arial"/>
                <w:color w:val="auto"/>
              </w:rPr>
            </w:pPr>
            <w:r w:rsidRPr="00B54814">
              <w:rPr>
                <w:rFonts w:ascii="Verdana" w:eastAsia="Arial" w:hAnsi="Verdana" w:cs="Arial"/>
                <w:color w:val="auto"/>
              </w:rPr>
              <w:t>July 20</w:t>
            </w:r>
            <w:r w:rsidR="00450D67" w:rsidRPr="00B54814">
              <w:rPr>
                <w:rFonts w:ascii="Verdana" w:eastAsia="Arial" w:hAnsi="Verdana" w:cs="Arial"/>
                <w:color w:val="auto"/>
              </w:rPr>
              <w:t>2</w:t>
            </w:r>
            <w:r w:rsidR="00913FCD">
              <w:rPr>
                <w:rFonts w:ascii="Verdana" w:eastAsia="Arial" w:hAnsi="Verdana" w:cs="Arial"/>
                <w:color w:val="auto"/>
              </w:rPr>
              <w:t>2</w:t>
            </w:r>
          </w:p>
        </w:tc>
        <w:tc>
          <w:tcPr>
            <w:tcW w:w="1842" w:type="dxa"/>
            <w:tcBorders>
              <w:top w:val="single" w:sz="4" w:space="0" w:color="000000"/>
              <w:left w:val="nil"/>
              <w:bottom w:val="single" w:sz="4" w:space="0" w:color="000000"/>
              <w:right w:val="single" w:sz="4" w:space="0" w:color="000000"/>
            </w:tcBorders>
            <w:vAlign w:val="bottom"/>
          </w:tcPr>
          <w:p w14:paraId="2B106FF1" w14:textId="18D1F087" w:rsidR="00830A4C" w:rsidRPr="00B54814" w:rsidRDefault="003629E6">
            <w:pPr>
              <w:spacing w:line="276" w:lineRule="auto"/>
              <w:jc w:val="center"/>
              <w:rPr>
                <w:rFonts w:ascii="Verdana" w:eastAsia="Arial" w:hAnsi="Verdana" w:cs="Arial"/>
                <w:color w:val="auto"/>
              </w:rPr>
            </w:pPr>
            <w:r w:rsidRPr="00B54814">
              <w:rPr>
                <w:rFonts w:ascii="Verdana" w:eastAsia="Arial" w:hAnsi="Verdana" w:cs="Arial"/>
                <w:color w:val="auto"/>
              </w:rPr>
              <w:t>Dec 20</w:t>
            </w:r>
            <w:r w:rsidR="00450D67" w:rsidRPr="00B54814">
              <w:rPr>
                <w:rFonts w:ascii="Verdana" w:eastAsia="Arial" w:hAnsi="Verdana" w:cs="Arial"/>
                <w:color w:val="auto"/>
              </w:rPr>
              <w:t>2</w:t>
            </w:r>
            <w:r w:rsidR="00913FCD">
              <w:rPr>
                <w:rFonts w:ascii="Verdana" w:eastAsia="Arial" w:hAnsi="Verdana" w:cs="Arial"/>
                <w:color w:val="auto"/>
              </w:rPr>
              <w:t>2</w:t>
            </w:r>
          </w:p>
        </w:tc>
        <w:tc>
          <w:tcPr>
            <w:tcW w:w="2850" w:type="dxa"/>
            <w:tcBorders>
              <w:top w:val="single" w:sz="4" w:space="0" w:color="000000"/>
              <w:left w:val="nil"/>
              <w:bottom w:val="single" w:sz="4" w:space="0" w:color="000000"/>
              <w:right w:val="single" w:sz="4" w:space="0" w:color="000000"/>
            </w:tcBorders>
            <w:vAlign w:val="bottom"/>
          </w:tcPr>
          <w:p w14:paraId="30A32766" w14:textId="77777777" w:rsidR="00830A4C" w:rsidRPr="00B54814" w:rsidRDefault="003629E6">
            <w:pPr>
              <w:spacing w:line="276" w:lineRule="auto"/>
              <w:rPr>
                <w:rFonts w:ascii="Verdana" w:eastAsia="Arial" w:hAnsi="Verdana" w:cs="Arial"/>
                <w:color w:val="auto"/>
              </w:rPr>
            </w:pPr>
            <w:r w:rsidRPr="00B54814">
              <w:rPr>
                <w:rFonts w:ascii="Verdana" w:eastAsia="Arial" w:hAnsi="Verdana" w:cs="Arial"/>
                <w:color w:val="auto"/>
              </w:rPr>
              <w:t>Dependent on licence</w:t>
            </w:r>
          </w:p>
        </w:tc>
      </w:tr>
      <w:tr w:rsidR="00830A4C" w:rsidRPr="00913FCD" w14:paraId="0D220A0F" w14:textId="77777777">
        <w:trPr>
          <w:trHeight w:val="220"/>
          <w:jc w:val="center"/>
        </w:trPr>
        <w:tc>
          <w:tcPr>
            <w:tcW w:w="2365" w:type="dxa"/>
            <w:tcBorders>
              <w:top w:val="single" w:sz="4" w:space="0" w:color="000000"/>
              <w:left w:val="single" w:sz="4" w:space="0" w:color="000000"/>
              <w:bottom w:val="single" w:sz="4" w:space="0" w:color="000000"/>
              <w:right w:val="single" w:sz="4" w:space="0" w:color="000000"/>
            </w:tcBorders>
            <w:vAlign w:val="center"/>
          </w:tcPr>
          <w:p w14:paraId="5E1E9E73" w14:textId="1EF31CEA" w:rsidR="00830A4C" w:rsidRPr="00B54814" w:rsidRDefault="003629E6">
            <w:pPr>
              <w:spacing w:line="276" w:lineRule="auto"/>
              <w:jc w:val="center"/>
              <w:rPr>
                <w:rFonts w:ascii="Verdana" w:eastAsia="Arial" w:hAnsi="Verdana" w:cs="Arial"/>
                <w:color w:val="auto"/>
              </w:rPr>
            </w:pPr>
            <w:r w:rsidRPr="00B54814">
              <w:rPr>
                <w:rFonts w:ascii="Verdana" w:eastAsia="Arial" w:hAnsi="Verdana" w:cs="Arial"/>
                <w:color w:val="auto"/>
              </w:rPr>
              <w:t>Sept 20</w:t>
            </w:r>
            <w:r w:rsidR="00450D67" w:rsidRPr="00B54814">
              <w:rPr>
                <w:rFonts w:ascii="Verdana" w:eastAsia="Arial" w:hAnsi="Verdana" w:cs="Arial"/>
                <w:color w:val="auto"/>
              </w:rPr>
              <w:t>2</w:t>
            </w:r>
            <w:r w:rsidR="00913FCD">
              <w:rPr>
                <w:rFonts w:ascii="Verdana" w:eastAsia="Arial" w:hAnsi="Verdana" w:cs="Arial"/>
                <w:color w:val="auto"/>
              </w:rPr>
              <w:t>2</w:t>
            </w:r>
          </w:p>
        </w:tc>
        <w:tc>
          <w:tcPr>
            <w:tcW w:w="1842" w:type="dxa"/>
            <w:tcBorders>
              <w:top w:val="single" w:sz="4" w:space="0" w:color="000000"/>
              <w:left w:val="nil"/>
              <w:bottom w:val="single" w:sz="4" w:space="0" w:color="000000"/>
              <w:right w:val="single" w:sz="4" w:space="0" w:color="000000"/>
            </w:tcBorders>
            <w:vAlign w:val="bottom"/>
          </w:tcPr>
          <w:p w14:paraId="57B18103" w14:textId="0F8F2684" w:rsidR="00830A4C" w:rsidRPr="00B54814" w:rsidRDefault="003629E6">
            <w:pPr>
              <w:spacing w:line="276" w:lineRule="auto"/>
              <w:jc w:val="center"/>
              <w:rPr>
                <w:rFonts w:ascii="Verdana" w:eastAsia="Arial" w:hAnsi="Verdana" w:cs="Arial"/>
                <w:color w:val="auto"/>
              </w:rPr>
            </w:pPr>
            <w:r w:rsidRPr="00B54814">
              <w:rPr>
                <w:rFonts w:ascii="Verdana" w:eastAsia="Arial" w:hAnsi="Verdana" w:cs="Arial"/>
                <w:color w:val="auto"/>
              </w:rPr>
              <w:t>April 20</w:t>
            </w:r>
            <w:r w:rsidR="00450D67" w:rsidRPr="00B54814">
              <w:rPr>
                <w:rFonts w:ascii="Verdana" w:eastAsia="Arial" w:hAnsi="Verdana" w:cs="Arial"/>
                <w:color w:val="auto"/>
              </w:rPr>
              <w:t>2</w:t>
            </w:r>
            <w:r w:rsidR="00913FCD">
              <w:rPr>
                <w:rFonts w:ascii="Verdana" w:eastAsia="Arial" w:hAnsi="Verdana" w:cs="Arial"/>
                <w:color w:val="auto"/>
              </w:rPr>
              <w:t>3</w:t>
            </w:r>
          </w:p>
        </w:tc>
        <w:tc>
          <w:tcPr>
            <w:tcW w:w="2850" w:type="dxa"/>
            <w:tcBorders>
              <w:top w:val="single" w:sz="4" w:space="0" w:color="000000"/>
              <w:left w:val="nil"/>
              <w:bottom w:val="single" w:sz="4" w:space="0" w:color="000000"/>
              <w:right w:val="single" w:sz="4" w:space="0" w:color="000000"/>
            </w:tcBorders>
            <w:vAlign w:val="bottom"/>
          </w:tcPr>
          <w:p w14:paraId="4FAF24C2" w14:textId="77777777" w:rsidR="00830A4C" w:rsidRPr="00B54814" w:rsidRDefault="003629E6">
            <w:pPr>
              <w:spacing w:line="276" w:lineRule="auto"/>
              <w:rPr>
                <w:rFonts w:ascii="Verdana" w:eastAsia="Arial" w:hAnsi="Verdana" w:cs="Arial"/>
                <w:color w:val="auto"/>
              </w:rPr>
            </w:pPr>
            <w:r w:rsidRPr="00B54814">
              <w:rPr>
                <w:rFonts w:ascii="Verdana" w:eastAsia="Arial" w:hAnsi="Verdana" w:cs="Arial"/>
                <w:color w:val="auto"/>
              </w:rPr>
              <w:t>Dependent on licence</w:t>
            </w:r>
          </w:p>
        </w:tc>
      </w:tr>
    </w:tbl>
    <w:p w14:paraId="6DE8A448" w14:textId="77777777" w:rsidR="00830A4C" w:rsidRPr="00B54814" w:rsidRDefault="00830A4C">
      <w:pPr>
        <w:ind w:left="720"/>
        <w:rPr>
          <w:rFonts w:ascii="Verdana" w:eastAsia="Verdana" w:hAnsi="Verdana" w:cs="Verdana"/>
          <w:sz w:val="20"/>
          <w:szCs w:val="20"/>
        </w:rPr>
      </w:pPr>
    </w:p>
    <w:p w14:paraId="10F35F43"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Online - transactional (i.e. IMPEL) and some others do not follow this pattern. The payable owner is generated at point of invoicing, normally close after the sale period and then paid at a subsequent distribution (once the money has been received).</w:t>
      </w:r>
    </w:p>
    <w:p w14:paraId="639A3F9D" w14:textId="77777777" w:rsidR="00830A4C" w:rsidRPr="00B54814" w:rsidRDefault="00830A4C">
      <w:pPr>
        <w:rPr>
          <w:rFonts w:ascii="Verdana" w:eastAsia="Verdana" w:hAnsi="Verdana" w:cs="Verdana"/>
          <w:sz w:val="20"/>
          <w:szCs w:val="20"/>
        </w:rPr>
      </w:pPr>
    </w:p>
    <w:p w14:paraId="2F8765AB" w14:textId="77777777" w:rsidR="00830A4C" w:rsidRPr="00B54814" w:rsidRDefault="003629E6" w:rsidP="003C2EF8">
      <w:pPr>
        <w:pBdr>
          <w:top w:val="single" w:sz="4" w:space="1" w:color="000000"/>
          <w:left w:val="single" w:sz="4" w:space="4" w:color="000000"/>
          <w:bottom w:val="single" w:sz="4" w:space="1" w:color="000000"/>
          <w:right w:val="single" w:sz="4" w:space="4" w:color="000000"/>
        </w:pBdr>
        <w:rPr>
          <w:rFonts w:ascii="Verdana" w:eastAsia="Verdana" w:hAnsi="Verdana" w:cs="Verdana"/>
          <w:b/>
        </w:rPr>
      </w:pPr>
      <w:bookmarkStart w:id="24" w:name="_1y810tw" w:colFirst="0" w:colLast="0"/>
      <w:bookmarkEnd w:id="24"/>
      <w:r w:rsidRPr="00B54814">
        <w:rPr>
          <w:rFonts w:ascii="Verdana" w:eastAsia="Verdana" w:hAnsi="Verdana" w:cs="Verdana"/>
          <w:b/>
        </w:rPr>
        <w:t xml:space="preserve">Infringements, </w:t>
      </w:r>
      <w:proofErr w:type="gramStart"/>
      <w:r w:rsidRPr="00B54814">
        <w:rPr>
          <w:rFonts w:ascii="Verdana" w:eastAsia="Verdana" w:hAnsi="Verdana" w:cs="Verdana"/>
          <w:b/>
        </w:rPr>
        <w:t>disputes</w:t>
      </w:r>
      <w:proofErr w:type="gramEnd"/>
      <w:r w:rsidRPr="00B54814">
        <w:rPr>
          <w:rFonts w:ascii="Verdana" w:eastAsia="Verdana" w:hAnsi="Verdana" w:cs="Verdana"/>
          <w:b/>
        </w:rPr>
        <w:t xml:space="preserve"> and counter claims</w:t>
      </w:r>
    </w:p>
    <w:p w14:paraId="78541FB8" w14:textId="77777777" w:rsidR="00830A4C" w:rsidRPr="00B54814" w:rsidRDefault="00830A4C">
      <w:pPr>
        <w:rPr>
          <w:rFonts w:ascii="Verdana" w:eastAsia="Verdana" w:hAnsi="Verdana" w:cs="Verdana"/>
          <w:sz w:val="20"/>
          <w:szCs w:val="20"/>
        </w:rPr>
      </w:pPr>
    </w:p>
    <w:p w14:paraId="4E51C470"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Although these are not strictly distribution policy matters it is worth noting that we have formal procedures for dealing with infringements, </w:t>
      </w:r>
      <w:proofErr w:type="gramStart"/>
      <w:r w:rsidRPr="00B54814">
        <w:rPr>
          <w:rFonts w:ascii="Verdana" w:eastAsia="Verdana" w:hAnsi="Verdana" w:cs="Verdana"/>
          <w:sz w:val="20"/>
          <w:szCs w:val="20"/>
        </w:rPr>
        <w:t>disputes</w:t>
      </w:r>
      <w:proofErr w:type="gramEnd"/>
      <w:r w:rsidRPr="00B54814">
        <w:rPr>
          <w:rFonts w:ascii="Verdana" w:eastAsia="Verdana" w:hAnsi="Verdana" w:cs="Verdana"/>
          <w:sz w:val="20"/>
          <w:szCs w:val="20"/>
        </w:rPr>
        <w:t xml:space="preserve"> and counter claims. These policies cover where we are entitled to hold on to distributable funds until the matters are resolved.</w:t>
      </w:r>
    </w:p>
    <w:p w14:paraId="31E9DA6D" w14:textId="77777777" w:rsidR="00830A4C" w:rsidRPr="00B54814" w:rsidRDefault="00830A4C">
      <w:pPr>
        <w:rPr>
          <w:rFonts w:ascii="Verdana" w:eastAsia="Verdana" w:hAnsi="Verdana" w:cs="Verdana"/>
          <w:sz w:val="20"/>
          <w:szCs w:val="20"/>
        </w:rPr>
      </w:pPr>
    </w:p>
    <w:p w14:paraId="736D43FD" w14:textId="77777777" w:rsidR="00830A4C" w:rsidRPr="00B54814" w:rsidRDefault="003629E6">
      <w:pPr>
        <w:rPr>
          <w:rFonts w:ascii="Verdana" w:eastAsia="Verdana" w:hAnsi="Verdana" w:cs="Verdana"/>
          <w:b/>
          <w:sz w:val="20"/>
          <w:szCs w:val="20"/>
        </w:rPr>
      </w:pPr>
      <w:r w:rsidRPr="00B54814">
        <w:rPr>
          <w:rFonts w:ascii="Verdana" w:eastAsia="Verdana" w:hAnsi="Verdana" w:cs="Verdana"/>
          <w:b/>
          <w:sz w:val="20"/>
          <w:szCs w:val="20"/>
        </w:rPr>
        <w:t>Disputes and Duplicate Claims</w:t>
      </w:r>
    </w:p>
    <w:p w14:paraId="41D62A2F"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Details of our disputes and counter claims policy can be found here:</w:t>
      </w:r>
    </w:p>
    <w:p w14:paraId="501D2EDB" w14:textId="20913433" w:rsidR="00830A4C" w:rsidRPr="00B54814" w:rsidRDefault="006F5C1B">
      <w:pPr>
        <w:rPr>
          <w:rFonts w:ascii="Verdana" w:eastAsia="Verdana" w:hAnsi="Verdana" w:cs="Verdana"/>
          <w:sz w:val="20"/>
          <w:szCs w:val="20"/>
        </w:rPr>
      </w:pPr>
      <w:hyperlink r:id="rId17" w:history="1">
        <w:r w:rsidR="00FC285D">
          <w:rPr>
            <w:rStyle w:val="Hyperlink"/>
            <w:rFonts w:ascii="Verdana" w:eastAsia="Verdana" w:hAnsi="Verdana" w:cs="Verdana"/>
            <w:sz w:val="20"/>
            <w:szCs w:val="20"/>
          </w:rPr>
          <w:t>www.prsformusic.com/works/counterclaims/disputes-and-duplicate-claims</w:t>
        </w:r>
      </w:hyperlink>
      <w:r w:rsidR="003C2EF8" w:rsidRPr="00B54814">
        <w:rPr>
          <w:rFonts w:ascii="Verdana" w:eastAsia="Verdana" w:hAnsi="Verdana" w:cs="Verdana"/>
          <w:sz w:val="20"/>
          <w:szCs w:val="20"/>
        </w:rPr>
        <w:t xml:space="preserve"> </w:t>
      </w:r>
    </w:p>
    <w:p w14:paraId="0A9B62FA" w14:textId="77777777" w:rsidR="003C2EF8" w:rsidRPr="00B54814" w:rsidRDefault="003C2EF8">
      <w:pPr>
        <w:rPr>
          <w:rFonts w:ascii="Verdana" w:eastAsia="Verdana" w:hAnsi="Verdana" w:cs="Verdana"/>
          <w:sz w:val="20"/>
          <w:szCs w:val="20"/>
        </w:rPr>
      </w:pPr>
    </w:p>
    <w:p w14:paraId="0630B504" w14:textId="77777777" w:rsidR="00830A4C" w:rsidRPr="00B54814" w:rsidRDefault="003629E6">
      <w:pPr>
        <w:rPr>
          <w:rFonts w:ascii="Verdana" w:eastAsia="Verdana" w:hAnsi="Verdana" w:cs="Verdana"/>
          <w:b/>
          <w:sz w:val="20"/>
          <w:szCs w:val="20"/>
        </w:rPr>
      </w:pPr>
      <w:r w:rsidRPr="00B54814">
        <w:rPr>
          <w:rFonts w:ascii="Verdana" w:eastAsia="Verdana" w:hAnsi="Verdana" w:cs="Verdana"/>
          <w:b/>
          <w:sz w:val="20"/>
          <w:szCs w:val="20"/>
        </w:rPr>
        <w:t>Samples</w:t>
      </w:r>
    </w:p>
    <w:p w14:paraId="159D03AB"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Details of our sampling disputes policy can be found here:</w:t>
      </w:r>
    </w:p>
    <w:p w14:paraId="0C7E6F25" w14:textId="77777777" w:rsidR="00FC285D" w:rsidRDefault="006F5C1B" w:rsidP="00FC285D">
      <w:pPr>
        <w:rPr>
          <w:rFonts w:ascii="Verdana" w:eastAsia="Verdana" w:hAnsi="Verdana" w:cs="Verdana"/>
          <w:sz w:val="20"/>
          <w:szCs w:val="20"/>
        </w:rPr>
      </w:pPr>
      <w:hyperlink r:id="rId18" w:history="1">
        <w:r w:rsidR="00FC285D">
          <w:rPr>
            <w:rStyle w:val="Hyperlink"/>
            <w:rFonts w:ascii="Verdana" w:eastAsia="Verdana" w:hAnsi="Verdana" w:cs="Verdana"/>
            <w:sz w:val="20"/>
            <w:szCs w:val="20"/>
          </w:rPr>
          <w:t>www.prsformusic.com/works/counterclaims/sample-disputes</w:t>
        </w:r>
      </w:hyperlink>
    </w:p>
    <w:p w14:paraId="485087B8" w14:textId="77777777" w:rsidR="00830A4C" w:rsidRPr="00B54814" w:rsidRDefault="00830A4C">
      <w:pPr>
        <w:rPr>
          <w:rFonts w:ascii="Verdana" w:eastAsia="Verdana" w:hAnsi="Verdana" w:cs="Verdana"/>
          <w:sz w:val="20"/>
          <w:szCs w:val="20"/>
        </w:rPr>
      </w:pPr>
    </w:p>
    <w:p w14:paraId="54738578" w14:textId="77777777" w:rsidR="00830A4C" w:rsidRPr="00B54814" w:rsidRDefault="003629E6">
      <w:pPr>
        <w:rPr>
          <w:rFonts w:ascii="Verdana" w:eastAsia="Verdana" w:hAnsi="Verdana" w:cs="Verdana"/>
          <w:b/>
          <w:sz w:val="20"/>
          <w:szCs w:val="20"/>
        </w:rPr>
      </w:pPr>
      <w:r w:rsidRPr="00B54814">
        <w:rPr>
          <w:rFonts w:ascii="Verdana" w:eastAsia="Verdana" w:hAnsi="Verdana" w:cs="Verdana"/>
          <w:b/>
          <w:sz w:val="20"/>
          <w:szCs w:val="20"/>
        </w:rPr>
        <w:t>Infringements</w:t>
      </w:r>
    </w:p>
    <w:p w14:paraId="6ED42E73"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Details of our infringements policy can be found here:</w:t>
      </w:r>
    </w:p>
    <w:p w14:paraId="5D06D428" w14:textId="422D5D41" w:rsidR="00830A4C" w:rsidRPr="00B54814" w:rsidRDefault="006F5C1B">
      <w:pPr>
        <w:rPr>
          <w:rFonts w:ascii="Verdana" w:eastAsia="Verdana" w:hAnsi="Verdana" w:cs="Verdana"/>
          <w:sz w:val="20"/>
          <w:szCs w:val="20"/>
        </w:rPr>
      </w:pPr>
      <w:hyperlink r:id="rId19" w:history="1">
        <w:r w:rsidR="00FC285D">
          <w:rPr>
            <w:rStyle w:val="Hyperlink"/>
            <w:rFonts w:ascii="Verdana" w:eastAsia="Verdana" w:hAnsi="Verdana" w:cs="Verdana"/>
            <w:sz w:val="20"/>
            <w:szCs w:val="20"/>
          </w:rPr>
          <w:t>www.prsformusic.com/works/counterclaims/infringements</w:t>
        </w:r>
      </w:hyperlink>
      <w:r w:rsidR="003C2EF8" w:rsidRPr="00B54814">
        <w:rPr>
          <w:rFonts w:ascii="Verdana" w:eastAsia="Verdana" w:hAnsi="Verdana" w:cs="Verdana"/>
          <w:sz w:val="20"/>
          <w:szCs w:val="20"/>
        </w:rPr>
        <w:t xml:space="preserve"> </w:t>
      </w:r>
    </w:p>
    <w:p w14:paraId="6A05EF66" w14:textId="77777777" w:rsidR="00830A4C" w:rsidRPr="00B54814" w:rsidRDefault="00830A4C">
      <w:pPr>
        <w:rPr>
          <w:rFonts w:ascii="Verdana" w:eastAsia="Verdana" w:hAnsi="Verdana" w:cs="Verdana"/>
          <w:sz w:val="20"/>
          <w:szCs w:val="20"/>
        </w:rPr>
      </w:pPr>
    </w:p>
    <w:p w14:paraId="00BE1957" w14:textId="77777777" w:rsidR="00830A4C" w:rsidRPr="00B54814" w:rsidRDefault="003629E6">
      <w:pPr>
        <w:rPr>
          <w:rFonts w:ascii="Verdana" w:eastAsia="Verdana" w:hAnsi="Verdana" w:cs="Verdana"/>
          <w:sz w:val="20"/>
          <w:szCs w:val="20"/>
        </w:rPr>
      </w:pPr>
      <w:r w:rsidRPr="00913FCD">
        <w:rPr>
          <w:rFonts w:ascii="Verdana" w:hAnsi="Verdana"/>
        </w:rPr>
        <w:br w:type="page"/>
      </w:r>
    </w:p>
    <w:p w14:paraId="587954F5" w14:textId="44E5AB9F" w:rsidR="00830A4C" w:rsidRPr="00B54814" w:rsidRDefault="003629E6">
      <w:pPr>
        <w:pStyle w:val="Heading1"/>
        <w:shd w:val="clear" w:color="auto" w:fill="1A4AD4"/>
        <w:rPr>
          <w:color w:val="FFFFFF"/>
        </w:rPr>
      </w:pPr>
      <w:bookmarkStart w:id="25" w:name="_4i7ojhp" w:colFirst="0" w:colLast="0"/>
      <w:bookmarkStart w:id="26" w:name="_Toc118103014"/>
      <w:bookmarkEnd w:id="25"/>
      <w:r w:rsidRPr="00B54814">
        <w:rPr>
          <w:color w:val="FFFFFF"/>
        </w:rPr>
        <w:lastRenderedPageBreak/>
        <w:t>BROADCAST REVENUE</w:t>
      </w:r>
      <w:bookmarkEnd w:id="26"/>
    </w:p>
    <w:p w14:paraId="41BD2C7C" w14:textId="77777777" w:rsidR="00830A4C" w:rsidRPr="00B54814" w:rsidRDefault="00830A4C">
      <w:pPr>
        <w:rPr>
          <w:rFonts w:ascii="Verdana" w:eastAsia="Verdana" w:hAnsi="Verdana" w:cs="Verdana"/>
          <w:sz w:val="20"/>
          <w:szCs w:val="20"/>
        </w:rPr>
      </w:pPr>
    </w:p>
    <w:p w14:paraId="389E52E8" w14:textId="062059FD" w:rsidR="00830A4C" w:rsidRPr="00B54814" w:rsidRDefault="003629E6" w:rsidP="003C2EF8">
      <w:pPr>
        <w:pStyle w:val="Heading2"/>
        <w:rPr>
          <w:sz w:val="20"/>
          <w:szCs w:val="20"/>
        </w:rPr>
      </w:pPr>
      <w:bookmarkStart w:id="27" w:name="_2xcytpi" w:colFirst="0" w:colLast="0"/>
      <w:bookmarkEnd w:id="27"/>
      <w:r w:rsidRPr="00B54814">
        <w:t>Key concepts</w:t>
      </w:r>
    </w:p>
    <w:p w14:paraId="2CDF70BD" w14:textId="77777777" w:rsidR="00830A4C" w:rsidRPr="00B54814" w:rsidRDefault="00830A4C">
      <w:pPr>
        <w:rPr>
          <w:rFonts w:ascii="Verdana" w:eastAsia="Verdana" w:hAnsi="Verdana" w:cs="Verdana"/>
          <w:sz w:val="20"/>
          <w:szCs w:val="20"/>
        </w:rPr>
      </w:pPr>
    </w:p>
    <w:p w14:paraId="12F4D010" w14:textId="77777777" w:rsidR="00830A4C" w:rsidRPr="00B54814" w:rsidRDefault="003629E6">
      <w:pPr>
        <w:pBdr>
          <w:top w:val="nil"/>
          <w:left w:val="nil"/>
          <w:bottom w:val="nil"/>
          <w:right w:val="nil"/>
          <w:between w:val="nil"/>
        </w:pBdr>
        <w:rPr>
          <w:rFonts w:ascii="Verdana" w:eastAsia="Verdana" w:hAnsi="Verdana" w:cs="Verdana"/>
          <w:sz w:val="20"/>
          <w:szCs w:val="20"/>
        </w:rPr>
      </w:pPr>
      <w:r w:rsidRPr="00B54814">
        <w:rPr>
          <w:rFonts w:ascii="Verdana" w:eastAsia="Verdana" w:hAnsi="Verdana" w:cs="Verdana"/>
          <w:sz w:val="20"/>
          <w:szCs w:val="20"/>
        </w:rPr>
        <w:t>The following concepts help ensure the way we distribute revenue to members is fair, accurate and transparent.</w:t>
      </w:r>
    </w:p>
    <w:p w14:paraId="54DEC1A4" w14:textId="77777777" w:rsidR="00830A4C" w:rsidRPr="00B54814" w:rsidRDefault="00830A4C">
      <w:pPr>
        <w:pBdr>
          <w:top w:val="nil"/>
          <w:left w:val="nil"/>
          <w:bottom w:val="nil"/>
          <w:right w:val="nil"/>
          <w:between w:val="nil"/>
        </w:pBdr>
        <w:ind w:hanging="720"/>
        <w:rPr>
          <w:rFonts w:ascii="Verdana" w:eastAsia="Verdana" w:hAnsi="Verdana" w:cs="Verdana"/>
          <w:sz w:val="20"/>
          <w:szCs w:val="20"/>
        </w:rPr>
      </w:pPr>
    </w:p>
    <w:p w14:paraId="00B78387" w14:textId="6E0551D2" w:rsidR="00830A4C" w:rsidRPr="00913FCD" w:rsidRDefault="003629E6">
      <w:pPr>
        <w:numPr>
          <w:ilvl w:val="0"/>
          <w:numId w:val="6"/>
        </w:numPr>
        <w:pBdr>
          <w:top w:val="nil"/>
          <w:left w:val="nil"/>
          <w:bottom w:val="nil"/>
          <w:right w:val="nil"/>
          <w:between w:val="nil"/>
        </w:pBdr>
        <w:rPr>
          <w:rFonts w:ascii="Verdana" w:hAnsi="Verdana"/>
          <w:sz w:val="20"/>
          <w:szCs w:val="20"/>
        </w:rPr>
      </w:pPr>
      <w:r w:rsidRPr="00B54814">
        <w:rPr>
          <w:rFonts w:ascii="Verdana" w:eastAsia="Verdana" w:hAnsi="Verdana" w:cs="Verdana"/>
          <w:sz w:val="20"/>
          <w:szCs w:val="20"/>
        </w:rPr>
        <w:t xml:space="preserve">Commercial licensee blanket revenues that cover more than one radio or TV station are divided between the stations using a </w:t>
      </w:r>
      <w:proofErr w:type="spellStart"/>
      <w:proofErr w:type="gramStart"/>
      <w:r w:rsidRPr="00B54814">
        <w:rPr>
          <w:rFonts w:ascii="Verdana" w:eastAsia="Verdana" w:hAnsi="Verdana" w:cs="Verdana"/>
          <w:sz w:val="20"/>
          <w:szCs w:val="20"/>
        </w:rPr>
        <w:t>two step</w:t>
      </w:r>
      <w:proofErr w:type="spellEnd"/>
      <w:proofErr w:type="gramEnd"/>
      <w:r w:rsidRPr="00B54814">
        <w:rPr>
          <w:rFonts w:ascii="Verdana" w:eastAsia="Verdana" w:hAnsi="Verdana" w:cs="Verdana"/>
          <w:sz w:val="20"/>
          <w:szCs w:val="20"/>
        </w:rPr>
        <w:t xml:space="preserve"> process. Each station is allocated a fixed minimum amount per station. Any remaining money is divided between the stations in proportion to their relative music consumption.</w:t>
      </w:r>
    </w:p>
    <w:p w14:paraId="1B3D8872" w14:textId="77777777" w:rsidR="00830A4C" w:rsidRPr="00B54814" w:rsidRDefault="00830A4C">
      <w:pPr>
        <w:rPr>
          <w:rFonts w:ascii="Verdana" w:eastAsia="Verdana" w:hAnsi="Verdana" w:cs="Verdana"/>
          <w:sz w:val="20"/>
          <w:szCs w:val="20"/>
        </w:rPr>
      </w:pPr>
    </w:p>
    <w:p w14:paraId="22A82BF3" w14:textId="77777777" w:rsidR="00830A4C" w:rsidRPr="00913FCD" w:rsidRDefault="003629E6">
      <w:pPr>
        <w:numPr>
          <w:ilvl w:val="0"/>
          <w:numId w:val="3"/>
        </w:numPr>
        <w:pBdr>
          <w:top w:val="nil"/>
          <w:left w:val="nil"/>
          <w:bottom w:val="nil"/>
          <w:right w:val="nil"/>
          <w:between w:val="nil"/>
        </w:pBdr>
        <w:rPr>
          <w:rFonts w:ascii="Verdana" w:hAnsi="Verdana"/>
          <w:sz w:val="20"/>
          <w:szCs w:val="20"/>
        </w:rPr>
      </w:pPr>
      <w:r w:rsidRPr="00B54814">
        <w:rPr>
          <w:rFonts w:ascii="Verdana" w:eastAsia="Verdana" w:hAnsi="Verdana" w:cs="Verdana"/>
          <w:sz w:val="20"/>
          <w:szCs w:val="20"/>
        </w:rPr>
        <w:t>Works performed on broadcast sections are paid based on their total duration on that service multiplied by the calculated FPV for that service for that period.</w:t>
      </w:r>
    </w:p>
    <w:p w14:paraId="28AAC08A" w14:textId="77777777" w:rsidR="00830A4C" w:rsidRPr="00B54814" w:rsidRDefault="00830A4C">
      <w:pPr>
        <w:pBdr>
          <w:top w:val="nil"/>
          <w:left w:val="nil"/>
          <w:bottom w:val="nil"/>
          <w:right w:val="nil"/>
          <w:between w:val="nil"/>
        </w:pBdr>
        <w:ind w:left="720" w:hanging="720"/>
        <w:rPr>
          <w:rFonts w:ascii="Verdana" w:eastAsia="Verdana" w:hAnsi="Verdana" w:cs="Verdana"/>
          <w:sz w:val="20"/>
          <w:szCs w:val="20"/>
        </w:rPr>
      </w:pPr>
    </w:p>
    <w:p w14:paraId="39A93341" w14:textId="77777777" w:rsidR="00830A4C" w:rsidRPr="00913FCD" w:rsidRDefault="003629E6">
      <w:pPr>
        <w:numPr>
          <w:ilvl w:val="0"/>
          <w:numId w:val="3"/>
        </w:numPr>
        <w:pBdr>
          <w:top w:val="nil"/>
          <w:left w:val="nil"/>
          <w:bottom w:val="nil"/>
          <w:right w:val="nil"/>
          <w:between w:val="nil"/>
        </w:pBdr>
        <w:rPr>
          <w:rFonts w:ascii="Verdana" w:hAnsi="Verdana"/>
          <w:sz w:val="20"/>
          <w:szCs w:val="20"/>
        </w:rPr>
      </w:pPr>
      <w:r w:rsidRPr="00B54814">
        <w:rPr>
          <w:rFonts w:ascii="Verdana" w:eastAsia="Verdana" w:hAnsi="Verdana" w:cs="Verdana"/>
          <w:sz w:val="20"/>
          <w:szCs w:val="20"/>
        </w:rPr>
        <w:t xml:space="preserve">No distinctions are made between music used in programmes, commercials, station/channel idents, </w:t>
      </w:r>
      <w:proofErr w:type="gramStart"/>
      <w:r w:rsidRPr="00B54814">
        <w:rPr>
          <w:rFonts w:ascii="Verdana" w:eastAsia="Verdana" w:hAnsi="Verdana" w:cs="Verdana"/>
          <w:sz w:val="20"/>
          <w:szCs w:val="20"/>
        </w:rPr>
        <w:t>jingles</w:t>
      </w:r>
      <w:proofErr w:type="gramEnd"/>
      <w:r w:rsidRPr="00B54814">
        <w:rPr>
          <w:rFonts w:ascii="Verdana" w:eastAsia="Verdana" w:hAnsi="Verdana" w:cs="Verdana"/>
          <w:sz w:val="20"/>
          <w:szCs w:val="20"/>
        </w:rPr>
        <w:t xml:space="preserve"> or trailers.</w:t>
      </w:r>
    </w:p>
    <w:p w14:paraId="2B2020E4" w14:textId="77777777" w:rsidR="00830A4C" w:rsidRPr="00B54814" w:rsidRDefault="00830A4C">
      <w:pPr>
        <w:pBdr>
          <w:top w:val="nil"/>
          <w:left w:val="nil"/>
          <w:bottom w:val="nil"/>
          <w:right w:val="nil"/>
          <w:between w:val="nil"/>
        </w:pBdr>
        <w:ind w:left="720" w:hanging="720"/>
        <w:rPr>
          <w:rFonts w:ascii="Verdana" w:eastAsia="Verdana" w:hAnsi="Verdana" w:cs="Verdana"/>
          <w:sz w:val="20"/>
          <w:szCs w:val="20"/>
        </w:rPr>
      </w:pPr>
    </w:p>
    <w:p w14:paraId="0A9A8593" w14:textId="77777777" w:rsidR="00830A4C" w:rsidRPr="00913FCD" w:rsidRDefault="003629E6">
      <w:pPr>
        <w:numPr>
          <w:ilvl w:val="0"/>
          <w:numId w:val="3"/>
        </w:numPr>
        <w:pBdr>
          <w:top w:val="nil"/>
          <w:left w:val="nil"/>
          <w:bottom w:val="nil"/>
          <w:right w:val="nil"/>
          <w:between w:val="nil"/>
        </w:pBdr>
        <w:rPr>
          <w:rFonts w:ascii="Verdana" w:hAnsi="Verdana"/>
          <w:sz w:val="20"/>
          <w:szCs w:val="20"/>
        </w:rPr>
      </w:pPr>
      <w:r w:rsidRPr="00B54814">
        <w:rPr>
          <w:rFonts w:ascii="Verdana" w:eastAsia="Verdana" w:hAnsi="Verdana" w:cs="Verdana"/>
          <w:sz w:val="20"/>
          <w:szCs w:val="20"/>
        </w:rPr>
        <w:t xml:space="preserve">All audiovisual broadcasts are subject to </w:t>
      </w:r>
      <w:proofErr w:type="gramStart"/>
      <w:r w:rsidRPr="00B54814">
        <w:rPr>
          <w:rFonts w:ascii="Verdana" w:eastAsia="Verdana" w:hAnsi="Verdana" w:cs="Verdana"/>
          <w:sz w:val="20"/>
          <w:szCs w:val="20"/>
        </w:rPr>
        <w:t>time of day</w:t>
      </w:r>
      <w:proofErr w:type="gramEnd"/>
      <w:r w:rsidRPr="00B54814">
        <w:rPr>
          <w:rFonts w:ascii="Verdana" w:eastAsia="Verdana" w:hAnsi="Verdana" w:cs="Verdana"/>
          <w:sz w:val="20"/>
          <w:szCs w:val="20"/>
        </w:rPr>
        <w:t xml:space="preserve"> weightings and feature in separate distribution sections.</w:t>
      </w:r>
    </w:p>
    <w:p w14:paraId="65031B76" w14:textId="77777777" w:rsidR="00830A4C" w:rsidRPr="00B54814" w:rsidRDefault="00830A4C">
      <w:pPr>
        <w:pBdr>
          <w:top w:val="nil"/>
          <w:left w:val="nil"/>
          <w:bottom w:val="nil"/>
          <w:right w:val="nil"/>
          <w:between w:val="nil"/>
        </w:pBdr>
        <w:ind w:left="720" w:hanging="720"/>
        <w:rPr>
          <w:rFonts w:ascii="Verdana" w:eastAsia="Verdana" w:hAnsi="Verdana" w:cs="Verdana"/>
          <w:sz w:val="20"/>
          <w:szCs w:val="20"/>
        </w:rPr>
      </w:pPr>
    </w:p>
    <w:p w14:paraId="43416D83" w14:textId="77777777" w:rsidR="00830A4C" w:rsidRPr="00913FCD" w:rsidRDefault="003629E6">
      <w:pPr>
        <w:numPr>
          <w:ilvl w:val="0"/>
          <w:numId w:val="3"/>
        </w:numPr>
        <w:pBdr>
          <w:top w:val="nil"/>
          <w:left w:val="nil"/>
          <w:bottom w:val="nil"/>
          <w:right w:val="nil"/>
          <w:between w:val="nil"/>
        </w:pBdr>
        <w:rPr>
          <w:rFonts w:ascii="Verdana" w:hAnsi="Verdana"/>
          <w:sz w:val="20"/>
          <w:szCs w:val="20"/>
        </w:rPr>
      </w:pPr>
      <w:r w:rsidRPr="00B54814">
        <w:rPr>
          <w:rFonts w:ascii="Verdana" w:eastAsia="Verdana" w:hAnsi="Verdana" w:cs="Verdana"/>
          <w:sz w:val="20"/>
          <w:szCs w:val="20"/>
        </w:rPr>
        <w:t>We make no distinction in licensing or distribution terms between traditional terrestrial broadcasters and cable or satellite broadcasters that we license directly. (Retransmissions of such services in other countries are licensed by local societies and are subject to different administration recovery rates)</w:t>
      </w:r>
    </w:p>
    <w:p w14:paraId="401306CB" w14:textId="77777777" w:rsidR="00830A4C" w:rsidRPr="00B54814" w:rsidRDefault="00830A4C">
      <w:pPr>
        <w:pBdr>
          <w:top w:val="nil"/>
          <w:left w:val="nil"/>
          <w:bottom w:val="nil"/>
          <w:right w:val="nil"/>
          <w:between w:val="nil"/>
        </w:pBdr>
        <w:ind w:left="720" w:hanging="720"/>
        <w:rPr>
          <w:rFonts w:ascii="Verdana" w:eastAsia="Verdana" w:hAnsi="Verdana" w:cs="Verdana"/>
          <w:sz w:val="20"/>
          <w:szCs w:val="20"/>
        </w:rPr>
      </w:pPr>
    </w:p>
    <w:p w14:paraId="34F8692C"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In a few instances, where we have licensed foreign language services broadcast from the UK but targeted at non-English speaking countries, for example Phoenix TV and Japan TV, we simply pass the licence revenue to the relevant society to distribute as they are better placed to identify the repertoire used.</w:t>
      </w:r>
    </w:p>
    <w:p w14:paraId="38E78524" w14:textId="77777777" w:rsidR="00830A4C" w:rsidRPr="00B54814" w:rsidRDefault="00830A4C">
      <w:pPr>
        <w:rPr>
          <w:rFonts w:ascii="Verdana" w:eastAsia="Verdana" w:hAnsi="Verdana" w:cs="Verdana"/>
          <w:sz w:val="20"/>
          <w:szCs w:val="20"/>
        </w:rPr>
      </w:pPr>
    </w:p>
    <w:p w14:paraId="24EB8CD9" w14:textId="43B1CC23" w:rsidR="00830A4C" w:rsidRPr="00B54814" w:rsidRDefault="003629E6" w:rsidP="004E3798">
      <w:pPr>
        <w:pStyle w:val="Heading2"/>
      </w:pPr>
      <w:bookmarkStart w:id="28" w:name="_1ci93xb" w:colFirst="0" w:colLast="0"/>
      <w:bookmarkEnd w:id="28"/>
      <w:r w:rsidRPr="00B54814">
        <w:t>Broadcast sampling</w:t>
      </w:r>
    </w:p>
    <w:p w14:paraId="7B872158" w14:textId="77777777" w:rsidR="00830A4C" w:rsidRPr="00B54814" w:rsidRDefault="00830A4C">
      <w:pPr>
        <w:rPr>
          <w:rFonts w:ascii="Verdana" w:eastAsia="Verdana" w:hAnsi="Verdana" w:cs="Verdana"/>
          <w:sz w:val="20"/>
          <w:szCs w:val="20"/>
        </w:rPr>
      </w:pPr>
    </w:p>
    <w:p w14:paraId="0A1715DF"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 aim for a census or pay-per-play based distribution. We only use sample data where it is not cost effective or feasible to obtain and process full census information. In these instances, we set sample rates for each station on the basis of the distributable revenue collected and cost incurred collecting and processing usage for that revenue. So a high value station with reasonable quality data will be asked for a larger sample set than a low value station, where the data is more costly to process.</w:t>
      </w:r>
    </w:p>
    <w:p w14:paraId="32AECAE1" w14:textId="77777777" w:rsidR="00830A4C" w:rsidRPr="00B54814" w:rsidRDefault="00830A4C">
      <w:pPr>
        <w:rPr>
          <w:rFonts w:ascii="Verdana" w:eastAsia="Verdana" w:hAnsi="Verdana" w:cs="Verdana"/>
          <w:sz w:val="20"/>
          <w:szCs w:val="20"/>
        </w:rPr>
      </w:pPr>
    </w:p>
    <w:p w14:paraId="76A9DC6C" w14:textId="5D20D4A2"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sample rate is set with a minimum sample of four days per annum. It is not cost effective to process any data for services with extremely low revenue, such as very small local radio services or student radio services.</w:t>
      </w:r>
    </w:p>
    <w:p w14:paraId="6D7A0E66" w14:textId="77777777" w:rsidR="00830A4C" w:rsidRPr="00B54814" w:rsidRDefault="00830A4C">
      <w:pPr>
        <w:rPr>
          <w:rFonts w:ascii="Verdana" w:eastAsia="Verdana" w:hAnsi="Verdana" w:cs="Verdana"/>
          <w:sz w:val="20"/>
          <w:szCs w:val="20"/>
        </w:rPr>
      </w:pPr>
    </w:p>
    <w:p w14:paraId="7E873FEF"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Once a sample rate has been established, days are pro-rated across the four distributions, which take place annually, and selected at random from within each period. All logs from performances on a sample day will be collected and processed.</w:t>
      </w:r>
    </w:p>
    <w:p w14:paraId="25ACAEC9" w14:textId="77777777" w:rsidR="00830A4C" w:rsidRPr="00E720D9" w:rsidRDefault="00830A4C" w:rsidP="00E720D9">
      <w:pPr>
        <w:rPr>
          <w:rFonts w:ascii="Verdana" w:eastAsia="Verdana" w:hAnsi="Verdana" w:cs="Verdana"/>
          <w:bCs/>
          <w:sz w:val="20"/>
          <w:szCs w:val="20"/>
        </w:rPr>
      </w:pPr>
    </w:p>
    <w:p w14:paraId="6CBA0B57"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For many sampled stations the sample is augmented by using Soundmouse sound recognition to create a virtual census. This does not happen in respect of advertising which remains sampled.</w:t>
      </w:r>
    </w:p>
    <w:p w14:paraId="3851FCE5" w14:textId="77777777" w:rsidR="00830A4C" w:rsidRPr="00B54814" w:rsidRDefault="00830A4C">
      <w:pPr>
        <w:rPr>
          <w:rFonts w:ascii="Verdana" w:eastAsia="Verdana" w:hAnsi="Verdana" w:cs="Verdana"/>
          <w:sz w:val="20"/>
          <w:szCs w:val="20"/>
        </w:rPr>
      </w:pPr>
    </w:p>
    <w:p w14:paraId="3C5FB36F"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For radio stations where the revenue is less than £5,000 per annum no data is </w:t>
      </w:r>
      <w:proofErr w:type="gramStart"/>
      <w:r w:rsidRPr="00B54814">
        <w:rPr>
          <w:rFonts w:ascii="Verdana" w:eastAsia="Verdana" w:hAnsi="Verdana" w:cs="Verdana"/>
          <w:sz w:val="20"/>
          <w:szCs w:val="20"/>
        </w:rPr>
        <w:t>processed</w:t>
      </w:r>
      <w:proofErr w:type="gramEnd"/>
      <w:r w:rsidRPr="00B54814">
        <w:rPr>
          <w:rFonts w:ascii="Verdana" w:eastAsia="Verdana" w:hAnsi="Verdana" w:cs="Verdana"/>
          <w:sz w:val="20"/>
          <w:szCs w:val="20"/>
        </w:rPr>
        <w:t xml:space="preserve"> and an analogy is used.</w:t>
      </w:r>
    </w:p>
    <w:p w14:paraId="70E04F67" w14:textId="77777777" w:rsidR="00830A4C" w:rsidRPr="00B54814" w:rsidRDefault="00830A4C" w:rsidP="00E720D9">
      <w:pPr>
        <w:rPr>
          <w:rFonts w:ascii="Verdana" w:eastAsia="Verdana" w:hAnsi="Verdana" w:cs="Verdana"/>
          <w:sz w:val="20"/>
          <w:szCs w:val="20"/>
        </w:rPr>
      </w:pPr>
    </w:p>
    <w:p w14:paraId="68530505" w14:textId="3F1F1687" w:rsidR="00830A4C" w:rsidRPr="00B54814" w:rsidRDefault="003629E6" w:rsidP="003C2EF8">
      <w:pPr>
        <w:pStyle w:val="Heading2"/>
      </w:pPr>
      <w:bookmarkStart w:id="29" w:name="_3whwml4" w:colFirst="0" w:colLast="0"/>
      <w:bookmarkEnd w:id="29"/>
      <w:r w:rsidRPr="00B54814">
        <w:lastRenderedPageBreak/>
        <w:t>Time of day weighting</w:t>
      </w:r>
    </w:p>
    <w:p w14:paraId="53F49284" w14:textId="77777777" w:rsidR="00830A4C" w:rsidRPr="00B54814" w:rsidRDefault="00830A4C">
      <w:pPr>
        <w:rPr>
          <w:rFonts w:ascii="Verdana" w:eastAsia="Verdana" w:hAnsi="Verdana" w:cs="Verdana"/>
          <w:sz w:val="20"/>
          <w:szCs w:val="20"/>
        </w:rPr>
      </w:pPr>
    </w:p>
    <w:p w14:paraId="68A5BBE6" w14:textId="60707D38" w:rsidR="00830A4C" w:rsidRPr="00B54814" w:rsidRDefault="00C17F7A">
      <w:pPr>
        <w:rPr>
          <w:rFonts w:ascii="Verdana" w:eastAsia="Verdana" w:hAnsi="Verdana" w:cs="Verdana"/>
          <w:sz w:val="20"/>
          <w:szCs w:val="20"/>
        </w:rPr>
      </w:pPr>
      <w:r w:rsidRPr="00B54814">
        <w:rPr>
          <w:rFonts w:ascii="Verdana" w:eastAsia="Verdana" w:hAnsi="Verdana" w:cs="Verdana"/>
          <w:sz w:val="20"/>
          <w:szCs w:val="20"/>
        </w:rPr>
        <w:t xml:space="preserve">For broadcast distributions, we factor in the concept of </w:t>
      </w:r>
      <w:r w:rsidR="00E720D9" w:rsidRPr="00B54814">
        <w:rPr>
          <w:rFonts w:ascii="Verdana" w:eastAsia="Verdana" w:hAnsi="Verdana" w:cs="Verdana"/>
          <w:sz w:val="20"/>
          <w:szCs w:val="20"/>
        </w:rPr>
        <w:t>time-of-day</w:t>
      </w:r>
      <w:r w:rsidRPr="00B54814">
        <w:rPr>
          <w:rFonts w:ascii="Verdana" w:eastAsia="Verdana" w:hAnsi="Verdana" w:cs="Verdana"/>
          <w:sz w:val="20"/>
          <w:szCs w:val="20"/>
        </w:rPr>
        <w:t xml:space="preserve"> weightings, to reflect the likely size of the audience when a performance of music takes place</w:t>
      </w:r>
      <w:r w:rsidR="003629E6" w:rsidRPr="00B54814">
        <w:rPr>
          <w:rFonts w:ascii="Verdana" w:eastAsia="Verdana" w:hAnsi="Verdana" w:cs="Verdana"/>
          <w:sz w:val="20"/>
          <w:szCs w:val="20"/>
        </w:rPr>
        <w:t xml:space="preserve">. This was </w:t>
      </w:r>
      <w:r w:rsidRPr="00B54814">
        <w:rPr>
          <w:rFonts w:ascii="Verdana" w:eastAsia="Verdana" w:hAnsi="Verdana" w:cs="Verdana"/>
          <w:sz w:val="20"/>
          <w:szCs w:val="20"/>
        </w:rPr>
        <w:t xml:space="preserve">introduced </w:t>
      </w:r>
      <w:r w:rsidR="003629E6" w:rsidRPr="00B54814">
        <w:rPr>
          <w:rFonts w:ascii="Verdana" w:eastAsia="Verdana" w:hAnsi="Verdana" w:cs="Verdana"/>
          <w:sz w:val="20"/>
          <w:szCs w:val="20"/>
        </w:rPr>
        <w:t xml:space="preserve">for TV from 2007 and </w:t>
      </w:r>
      <w:r w:rsidRPr="00B54814">
        <w:rPr>
          <w:rFonts w:ascii="Verdana" w:eastAsia="Verdana" w:hAnsi="Verdana" w:cs="Verdana"/>
          <w:sz w:val="20"/>
          <w:szCs w:val="20"/>
        </w:rPr>
        <w:t xml:space="preserve">for </w:t>
      </w:r>
      <w:r w:rsidR="003629E6" w:rsidRPr="00B54814">
        <w:rPr>
          <w:rFonts w:ascii="Verdana" w:eastAsia="Verdana" w:hAnsi="Verdana" w:cs="Verdana"/>
          <w:sz w:val="20"/>
          <w:szCs w:val="20"/>
        </w:rPr>
        <w:t>Radio from 2019.</w:t>
      </w:r>
    </w:p>
    <w:p w14:paraId="3926609D" w14:textId="77777777" w:rsidR="00830A4C" w:rsidRPr="00B54814" w:rsidRDefault="00830A4C">
      <w:pPr>
        <w:rPr>
          <w:rFonts w:ascii="Verdana" w:eastAsia="Verdana" w:hAnsi="Verdana" w:cs="Verdana"/>
          <w:sz w:val="20"/>
          <w:szCs w:val="20"/>
        </w:rPr>
      </w:pPr>
    </w:p>
    <w:p w14:paraId="10553CC2" w14:textId="28C23EEB"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Our Distribution Committee reviewed this policy in November 2017 </w:t>
      </w:r>
      <w:r w:rsidR="00DA4FE5" w:rsidRPr="00B54814">
        <w:rPr>
          <w:rFonts w:ascii="Verdana" w:eastAsia="Verdana" w:hAnsi="Verdana" w:cs="Verdana"/>
          <w:sz w:val="20"/>
          <w:szCs w:val="20"/>
        </w:rPr>
        <w:t xml:space="preserve">which resulted in updates to the weightings for TV and the introduction of weightings for Radio – these changes were phased in over three years. Prior to this update, TV weightings operated under </w:t>
      </w:r>
      <w:proofErr w:type="gramStart"/>
      <w:r w:rsidR="00DA4FE5" w:rsidRPr="00B54814">
        <w:rPr>
          <w:rFonts w:ascii="Verdana" w:eastAsia="Verdana" w:hAnsi="Verdana" w:cs="Verdana"/>
          <w:sz w:val="20"/>
          <w:szCs w:val="20"/>
        </w:rPr>
        <w:t>two time</w:t>
      </w:r>
      <w:proofErr w:type="gramEnd"/>
      <w:r w:rsidR="00DA4FE5" w:rsidRPr="00B54814">
        <w:rPr>
          <w:rFonts w:ascii="Verdana" w:eastAsia="Verdana" w:hAnsi="Verdana" w:cs="Verdana"/>
          <w:sz w:val="20"/>
          <w:szCs w:val="20"/>
        </w:rPr>
        <w:t xml:space="preserve"> bands (‘Non Peak’ and ‘Peak’).</w:t>
      </w:r>
    </w:p>
    <w:p w14:paraId="31088A29" w14:textId="77777777" w:rsidR="003C2EF8" w:rsidRPr="00B54814" w:rsidRDefault="003C2EF8">
      <w:pPr>
        <w:rPr>
          <w:rFonts w:ascii="Verdana" w:eastAsia="Verdana" w:hAnsi="Verdana" w:cs="Verdana"/>
          <w:sz w:val="20"/>
          <w:szCs w:val="20"/>
        </w:rPr>
      </w:pPr>
    </w:p>
    <w:p w14:paraId="2FA91CC4" w14:textId="77777777" w:rsidR="00830A4C" w:rsidRPr="00B54814" w:rsidRDefault="003629E6">
      <w:pPr>
        <w:rPr>
          <w:rFonts w:ascii="Verdana" w:eastAsia="Verdana" w:hAnsi="Verdana" w:cs="Verdana"/>
          <w:b/>
          <w:sz w:val="20"/>
          <w:szCs w:val="20"/>
        </w:rPr>
      </w:pPr>
      <w:r w:rsidRPr="00B54814">
        <w:rPr>
          <w:rFonts w:ascii="Verdana" w:eastAsia="Verdana" w:hAnsi="Verdana" w:cs="Verdana"/>
          <w:b/>
          <w:sz w:val="20"/>
          <w:szCs w:val="20"/>
        </w:rPr>
        <w:t>TV Time of Day</w:t>
      </w:r>
    </w:p>
    <w:p w14:paraId="05C144D4" w14:textId="7BEDE869" w:rsidR="00830A4C" w:rsidRPr="00B54814" w:rsidRDefault="00C17F7A">
      <w:pPr>
        <w:rPr>
          <w:rFonts w:ascii="Verdana" w:eastAsia="Verdana" w:hAnsi="Verdana" w:cs="Verdana"/>
          <w:sz w:val="20"/>
          <w:szCs w:val="20"/>
        </w:rPr>
      </w:pPr>
      <w:r w:rsidRPr="00B54814">
        <w:rPr>
          <w:rFonts w:ascii="Verdana" w:eastAsia="Verdana" w:hAnsi="Verdana" w:cs="Verdana"/>
          <w:sz w:val="20"/>
          <w:szCs w:val="20"/>
        </w:rPr>
        <w:t xml:space="preserve">We currently recognise </w:t>
      </w:r>
      <w:proofErr w:type="gramStart"/>
      <w:r w:rsidRPr="00B54814">
        <w:rPr>
          <w:rFonts w:ascii="Verdana" w:eastAsia="Verdana" w:hAnsi="Verdana" w:cs="Verdana"/>
          <w:sz w:val="20"/>
          <w:szCs w:val="20"/>
        </w:rPr>
        <w:t>three time</w:t>
      </w:r>
      <w:proofErr w:type="gramEnd"/>
      <w:r w:rsidRPr="00B54814">
        <w:rPr>
          <w:rFonts w:ascii="Verdana" w:eastAsia="Verdana" w:hAnsi="Verdana" w:cs="Verdana"/>
          <w:sz w:val="20"/>
          <w:szCs w:val="20"/>
        </w:rPr>
        <w:t xml:space="preserve"> bands – ‘High Peak’, ‘Low’ Peak’, ‘Non Peak’. </w:t>
      </w:r>
      <w:r w:rsidR="003629E6" w:rsidRPr="00B54814">
        <w:rPr>
          <w:rFonts w:ascii="Verdana" w:eastAsia="Verdana" w:hAnsi="Verdana" w:cs="Verdana"/>
          <w:sz w:val="20"/>
          <w:szCs w:val="20"/>
        </w:rPr>
        <w:t>The time bands are based on audience data sourced from BARB.</w:t>
      </w:r>
    </w:p>
    <w:p w14:paraId="02352488" w14:textId="77777777" w:rsidR="00830A4C" w:rsidRPr="00B54814" w:rsidRDefault="00830A4C">
      <w:pPr>
        <w:rPr>
          <w:rFonts w:ascii="Verdana" w:eastAsia="Verdana" w:hAnsi="Verdana" w:cs="Verdana"/>
          <w:sz w:val="20"/>
          <w:szCs w:val="20"/>
        </w:rPr>
      </w:pPr>
    </w:p>
    <w:tbl>
      <w:tblPr>
        <w:tblStyle w:val="a2"/>
        <w:tblW w:w="5807" w:type="dxa"/>
        <w:jc w:val="center"/>
        <w:tblBorders>
          <w:top w:val="single" w:sz="8" w:space="0" w:color="C0504D"/>
          <w:left w:val="single" w:sz="8" w:space="0" w:color="C0504D"/>
          <w:bottom w:val="single" w:sz="8" w:space="0" w:color="C0504D"/>
          <w:right w:val="single" w:sz="8" w:space="0" w:color="C0504D"/>
          <w:insideH w:val="single" w:sz="4" w:space="0" w:color="000000"/>
          <w:insideV w:val="single" w:sz="4" w:space="0" w:color="000000"/>
        </w:tblBorders>
        <w:tblLayout w:type="fixed"/>
        <w:tblLook w:val="0400" w:firstRow="0" w:lastRow="0" w:firstColumn="0" w:lastColumn="0" w:noHBand="0" w:noVBand="1"/>
      </w:tblPr>
      <w:tblGrid>
        <w:gridCol w:w="5807"/>
      </w:tblGrid>
      <w:tr w:rsidR="00DA4FE5" w:rsidRPr="00913FCD" w14:paraId="671D8C33" w14:textId="77777777" w:rsidTr="00223391">
        <w:trPr>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B8F200"/>
          </w:tcPr>
          <w:p w14:paraId="1450496D" w14:textId="70F9F79B" w:rsidR="00DA4FE5" w:rsidRPr="00B54814" w:rsidRDefault="00DA4FE5">
            <w:pPr>
              <w:jc w:val="center"/>
              <w:rPr>
                <w:rFonts w:ascii="Verdana" w:eastAsia="Verdana" w:hAnsi="Verdana" w:cs="Verdana"/>
                <w:b/>
                <w:color w:val="000000"/>
              </w:rPr>
            </w:pPr>
            <w:r w:rsidRPr="00B54814">
              <w:rPr>
                <w:rFonts w:ascii="Verdana" w:eastAsia="Verdana" w:hAnsi="Verdana" w:cs="Verdana"/>
                <w:b/>
                <w:color w:val="000000"/>
              </w:rPr>
              <w:t>Current TV Time Bands</w:t>
            </w:r>
          </w:p>
        </w:tc>
      </w:tr>
      <w:tr w:rsidR="00DA4FE5" w:rsidRPr="00913FCD" w14:paraId="2E2CCEE3" w14:textId="77777777" w:rsidTr="00223391">
        <w:trPr>
          <w:jc w:val="center"/>
        </w:trPr>
        <w:tc>
          <w:tcPr>
            <w:tcW w:w="5807" w:type="dxa"/>
            <w:tcBorders>
              <w:top w:val="single" w:sz="4" w:space="0" w:color="000000"/>
              <w:left w:val="single" w:sz="4" w:space="0" w:color="000000"/>
              <w:bottom w:val="single" w:sz="4" w:space="0" w:color="000000"/>
              <w:right w:val="single" w:sz="4" w:space="0" w:color="000000"/>
            </w:tcBorders>
          </w:tcPr>
          <w:p w14:paraId="21C9E8FD" w14:textId="77777777" w:rsidR="00DA4FE5" w:rsidRPr="00B54814" w:rsidRDefault="00DA4FE5">
            <w:pPr>
              <w:jc w:val="center"/>
              <w:rPr>
                <w:rFonts w:ascii="Verdana" w:eastAsia="Verdana" w:hAnsi="Verdana" w:cs="Verdana"/>
                <w:b/>
                <w:color w:val="000000"/>
              </w:rPr>
            </w:pPr>
            <w:r w:rsidRPr="00B54814">
              <w:rPr>
                <w:rFonts w:ascii="Verdana" w:eastAsia="Verdana" w:hAnsi="Verdana" w:cs="Verdana"/>
                <w:b/>
                <w:color w:val="000000"/>
              </w:rPr>
              <w:t>Non-Peak: midnight to 15:59</w:t>
            </w:r>
          </w:p>
          <w:p w14:paraId="59FBE7EF" w14:textId="77777777" w:rsidR="00DA4FE5" w:rsidRPr="00B54814" w:rsidRDefault="00DA4FE5">
            <w:pPr>
              <w:jc w:val="center"/>
              <w:rPr>
                <w:rFonts w:ascii="Verdana" w:eastAsia="Verdana" w:hAnsi="Verdana" w:cs="Verdana"/>
                <w:color w:val="000000"/>
              </w:rPr>
            </w:pPr>
            <w:r w:rsidRPr="00B54814">
              <w:rPr>
                <w:rFonts w:ascii="Verdana" w:eastAsia="Verdana" w:hAnsi="Verdana" w:cs="Verdana"/>
                <w:color w:val="000000"/>
              </w:rPr>
              <w:t>1x weighting on per minute rate</w:t>
            </w:r>
          </w:p>
          <w:p w14:paraId="2FFD943E" w14:textId="77777777" w:rsidR="00DA4FE5" w:rsidRPr="00B54814" w:rsidRDefault="00DA4FE5">
            <w:pPr>
              <w:jc w:val="center"/>
              <w:rPr>
                <w:rFonts w:ascii="Verdana" w:eastAsia="Verdana" w:hAnsi="Verdana" w:cs="Verdana"/>
                <w:b/>
                <w:color w:val="000000"/>
              </w:rPr>
            </w:pPr>
          </w:p>
        </w:tc>
      </w:tr>
      <w:tr w:rsidR="00DA4FE5" w:rsidRPr="00913FCD" w14:paraId="7BF882E9" w14:textId="77777777" w:rsidTr="00223391">
        <w:trPr>
          <w:jc w:val="center"/>
        </w:trPr>
        <w:tc>
          <w:tcPr>
            <w:tcW w:w="5807" w:type="dxa"/>
            <w:tcBorders>
              <w:top w:val="single" w:sz="4" w:space="0" w:color="000000"/>
              <w:left w:val="single" w:sz="4" w:space="0" w:color="000000"/>
              <w:bottom w:val="single" w:sz="4" w:space="0" w:color="000000"/>
              <w:right w:val="single" w:sz="4" w:space="0" w:color="000000"/>
            </w:tcBorders>
          </w:tcPr>
          <w:p w14:paraId="77820411" w14:textId="77777777" w:rsidR="00DA4FE5" w:rsidRPr="00B54814" w:rsidRDefault="00DA4FE5">
            <w:pPr>
              <w:jc w:val="center"/>
              <w:rPr>
                <w:rFonts w:ascii="Verdana" w:eastAsia="Verdana" w:hAnsi="Verdana" w:cs="Verdana"/>
                <w:b/>
                <w:color w:val="000000"/>
              </w:rPr>
            </w:pPr>
            <w:r w:rsidRPr="00B54814">
              <w:rPr>
                <w:rFonts w:ascii="Verdana" w:eastAsia="Verdana" w:hAnsi="Verdana" w:cs="Verdana"/>
                <w:b/>
                <w:color w:val="000000"/>
              </w:rPr>
              <w:t>Low Peak: 16:00 to 17:59, and 23:00 to 23:59</w:t>
            </w:r>
          </w:p>
          <w:p w14:paraId="51E2E87A" w14:textId="77777777" w:rsidR="00DA4FE5" w:rsidRPr="00B54814" w:rsidRDefault="00DA4FE5">
            <w:pPr>
              <w:jc w:val="center"/>
              <w:rPr>
                <w:rFonts w:ascii="Verdana" w:eastAsia="Verdana" w:hAnsi="Verdana" w:cs="Verdana"/>
                <w:color w:val="000000"/>
              </w:rPr>
            </w:pPr>
            <w:r w:rsidRPr="00B54814">
              <w:rPr>
                <w:rFonts w:ascii="Verdana" w:eastAsia="Verdana" w:hAnsi="Verdana" w:cs="Verdana"/>
                <w:color w:val="000000"/>
              </w:rPr>
              <w:t>2x weighting on per minute rate</w:t>
            </w:r>
          </w:p>
          <w:p w14:paraId="08FD642B" w14:textId="77777777" w:rsidR="00DA4FE5" w:rsidRPr="00B54814" w:rsidRDefault="00DA4FE5">
            <w:pPr>
              <w:jc w:val="center"/>
              <w:rPr>
                <w:rFonts w:ascii="Verdana" w:eastAsia="Verdana" w:hAnsi="Verdana" w:cs="Verdana"/>
                <w:b/>
                <w:color w:val="000000"/>
              </w:rPr>
            </w:pPr>
          </w:p>
        </w:tc>
      </w:tr>
      <w:tr w:rsidR="00DA4FE5" w:rsidRPr="00913FCD" w14:paraId="52F0FA18" w14:textId="77777777" w:rsidTr="00223391">
        <w:trPr>
          <w:jc w:val="center"/>
        </w:trPr>
        <w:tc>
          <w:tcPr>
            <w:tcW w:w="5807" w:type="dxa"/>
            <w:tcBorders>
              <w:top w:val="single" w:sz="4" w:space="0" w:color="000000"/>
              <w:left w:val="single" w:sz="4" w:space="0" w:color="000000"/>
              <w:bottom w:val="single" w:sz="4" w:space="0" w:color="000000"/>
              <w:right w:val="single" w:sz="4" w:space="0" w:color="000000"/>
            </w:tcBorders>
          </w:tcPr>
          <w:p w14:paraId="0C4E0B86" w14:textId="77777777" w:rsidR="00DA4FE5" w:rsidRPr="00B54814" w:rsidRDefault="00DA4FE5">
            <w:pPr>
              <w:jc w:val="center"/>
              <w:rPr>
                <w:rFonts w:ascii="Verdana" w:eastAsia="Verdana" w:hAnsi="Verdana" w:cs="Verdana"/>
                <w:b/>
                <w:color w:val="000000"/>
              </w:rPr>
            </w:pPr>
            <w:r w:rsidRPr="00B54814">
              <w:rPr>
                <w:rFonts w:ascii="Verdana" w:eastAsia="Verdana" w:hAnsi="Verdana" w:cs="Verdana"/>
                <w:b/>
                <w:color w:val="000000"/>
              </w:rPr>
              <w:t>High Peak: 18:00 to 22:59</w:t>
            </w:r>
          </w:p>
          <w:p w14:paraId="225DDEE8" w14:textId="77777777" w:rsidR="00DA4FE5" w:rsidRDefault="00DA4FE5">
            <w:pPr>
              <w:jc w:val="center"/>
              <w:rPr>
                <w:rFonts w:ascii="Verdana" w:eastAsia="Verdana" w:hAnsi="Verdana" w:cs="Verdana"/>
                <w:color w:val="000000"/>
              </w:rPr>
            </w:pPr>
            <w:r w:rsidRPr="00B54814">
              <w:rPr>
                <w:rFonts w:ascii="Verdana" w:eastAsia="Verdana" w:hAnsi="Verdana" w:cs="Verdana"/>
                <w:color w:val="000000"/>
              </w:rPr>
              <w:t>3x weighting on per minute rate</w:t>
            </w:r>
          </w:p>
          <w:p w14:paraId="291CDA57" w14:textId="5680B2F2" w:rsidR="00E720D9" w:rsidRPr="00B54814" w:rsidRDefault="00E720D9">
            <w:pPr>
              <w:jc w:val="center"/>
              <w:rPr>
                <w:rFonts w:ascii="Verdana" w:eastAsia="Verdana" w:hAnsi="Verdana" w:cs="Verdana"/>
                <w:b/>
                <w:color w:val="000000"/>
              </w:rPr>
            </w:pPr>
          </w:p>
        </w:tc>
      </w:tr>
    </w:tbl>
    <w:p w14:paraId="01B7574B" w14:textId="77777777" w:rsidR="00830A4C" w:rsidRPr="00B54814" w:rsidRDefault="00830A4C">
      <w:pPr>
        <w:rPr>
          <w:rFonts w:ascii="Verdana" w:eastAsia="Verdana" w:hAnsi="Verdana" w:cs="Verdana"/>
          <w:sz w:val="20"/>
          <w:szCs w:val="20"/>
        </w:rPr>
      </w:pPr>
    </w:p>
    <w:p w14:paraId="7AB4B416" w14:textId="76ECB09F"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Productions which straddle the border between time bands are classified on the basis of the time slot into which their mid-point falls. For example, all music used in a </w:t>
      </w:r>
      <w:r w:rsidR="00E720D9" w:rsidRPr="00B54814">
        <w:rPr>
          <w:rFonts w:ascii="Verdana" w:eastAsia="Verdana" w:hAnsi="Verdana" w:cs="Verdana"/>
          <w:sz w:val="20"/>
          <w:szCs w:val="20"/>
        </w:rPr>
        <w:t>one-hour</w:t>
      </w:r>
      <w:r w:rsidRPr="00B54814">
        <w:rPr>
          <w:rFonts w:ascii="Verdana" w:eastAsia="Verdana" w:hAnsi="Verdana" w:cs="Verdana"/>
          <w:sz w:val="20"/>
          <w:szCs w:val="20"/>
        </w:rPr>
        <w:t xml:space="preserve"> long production whose broadcast commenced at 5.45pm would be paid at the High Peak rate as the production’s mid-point, 6.15pm, falls within the defined High Peak slot.</w:t>
      </w:r>
    </w:p>
    <w:p w14:paraId="016D9AFE" w14:textId="77777777" w:rsidR="003C2EF8" w:rsidRPr="00B54814" w:rsidRDefault="003C2EF8">
      <w:pPr>
        <w:rPr>
          <w:rFonts w:ascii="Verdana" w:eastAsia="Verdana" w:hAnsi="Verdana" w:cs="Verdana"/>
          <w:sz w:val="20"/>
          <w:szCs w:val="20"/>
        </w:rPr>
      </w:pPr>
    </w:p>
    <w:p w14:paraId="64DFC46F" w14:textId="77777777" w:rsidR="00830A4C" w:rsidRPr="00B54814" w:rsidRDefault="003629E6">
      <w:pPr>
        <w:rPr>
          <w:rFonts w:ascii="Verdana" w:eastAsia="Verdana" w:hAnsi="Verdana" w:cs="Verdana"/>
          <w:b/>
          <w:sz w:val="20"/>
          <w:szCs w:val="20"/>
        </w:rPr>
      </w:pPr>
      <w:r w:rsidRPr="00B54814">
        <w:rPr>
          <w:rFonts w:ascii="Verdana" w:eastAsia="Verdana" w:hAnsi="Verdana" w:cs="Verdana"/>
          <w:b/>
          <w:sz w:val="20"/>
          <w:szCs w:val="20"/>
        </w:rPr>
        <w:t>Radio Time of Day</w:t>
      </w:r>
    </w:p>
    <w:p w14:paraId="777FBF12" w14:textId="194244F5" w:rsidR="00830A4C" w:rsidRPr="00B54814" w:rsidRDefault="00DA4FE5">
      <w:pPr>
        <w:rPr>
          <w:rFonts w:ascii="Verdana" w:eastAsia="Verdana" w:hAnsi="Verdana" w:cs="Verdana"/>
          <w:sz w:val="20"/>
          <w:szCs w:val="20"/>
        </w:rPr>
      </w:pPr>
      <w:r w:rsidRPr="00B54814">
        <w:rPr>
          <w:rFonts w:ascii="Verdana" w:eastAsia="Verdana" w:hAnsi="Verdana" w:cs="Verdana"/>
          <w:sz w:val="20"/>
          <w:szCs w:val="20"/>
        </w:rPr>
        <w:t xml:space="preserve">Time bands have been applied to </w:t>
      </w:r>
      <w:r w:rsidR="003629E6" w:rsidRPr="00B54814">
        <w:rPr>
          <w:rFonts w:ascii="Verdana" w:eastAsia="Verdana" w:hAnsi="Verdana" w:cs="Verdana"/>
          <w:sz w:val="20"/>
          <w:szCs w:val="20"/>
        </w:rPr>
        <w:t xml:space="preserve">Radio broadcasts </w:t>
      </w:r>
      <w:r w:rsidRPr="00B54814">
        <w:rPr>
          <w:rFonts w:ascii="Verdana" w:eastAsia="Verdana" w:hAnsi="Verdana" w:cs="Verdana"/>
          <w:sz w:val="20"/>
          <w:szCs w:val="20"/>
        </w:rPr>
        <w:t>since 2019</w:t>
      </w:r>
      <w:r w:rsidR="003629E6" w:rsidRPr="00B54814">
        <w:rPr>
          <w:rFonts w:ascii="Verdana" w:eastAsia="Verdana" w:hAnsi="Verdana" w:cs="Verdana"/>
          <w:sz w:val="20"/>
          <w:szCs w:val="20"/>
        </w:rPr>
        <w:t xml:space="preserve">. The time bands are </w:t>
      </w:r>
      <w:r w:rsidR="00D83DC0" w:rsidRPr="00B54814">
        <w:rPr>
          <w:rFonts w:ascii="Verdana" w:eastAsia="Verdana" w:hAnsi="Verdana" w:cs="Verdana"/>
          <w:sz w:val="20"/>
          <w:szCs w:val="20"/>
        </w:rPr>
        <w:t>based on</w:t>
      </w:r>
      <w:r w:rsidR="003629E6" w:rsidRPr="00B54814">
        <w:rPr>
          <w:rFonts w:ascii="Verdana" w:eastAsia="Verdana" w:hAnsi="Verdana" w:cs="Verdana"/>
          <w:sz w:val="20"/>
          <w:szCs w:val="20"/>
        </w:rPr>
        <w:t xml:space="preserve"> listening figures provided by RAJAR. </w:t>
      </w:r>
      <w:r w:rsidRPr="00B54814">
        <w:rPr>
          <w:rFonts w:ascii="Verdana" w:eastAsia="Verdana" w:hAnsi="Verdana" w:cs="Verdana"/>
          <w:sz w:val="20"/>
          <w:szCs w:val="20"/>
        </w:rPr>
        <w:t>As with TV broadcasts, radio productions which straddle the border between time bands are classified on the basis of the time slot into which their mid-point falls</w:t>
      </w:r>
      <w:r w:rsidR="003629E6" w:rsidRPr="00B54814">
        <w:rPr>
          <w:rFonts w:ascii="Verdana" w:eastAsia="Verdana" w:hAnsi="Verdana" w:cs="Verdana"/>
          <w:sz w:val="20"/>
          <w:szCs w:val="20"/>
        </w:rPr>
        <w:t>.</w:t>
      </w:r>
    </w:p>
    <w:p w14:paraId="5CFAA805" w14:textId="77777777" w:rsidR="003C2EF8" w:rsidRPr="00B54814" w:rsidRDefault="003C2EF8">
      <w:pPr>
        <w:rPr>
          <w:rFonts w:ascii="Verdana" w:eastAsia="Verdana" w:hAnsi="Verdana" w:cs="Verdana"/>
          <w:sz w:val="20"/>
          <w:szCs w:val="20"/>
        </w:rPr>
      </w:pPr>
    </w:p>
    <w:tbl>
      <w:tblPr>
        <w:tblStyle w:val="a3"/>
        <w:tblW w:w="6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227"/>
      </w:tblGrid>
      <w:tr w:rsidR="00D83DC0" w:rsidRPr="00913FCD" w14:paraId="31BABD0F" w14:textId="77777777" w:rsidTr="00223391">
        <w:trPr>
          <w:trHeight w:val="460"/>
          <w:jc w:val="center"/>
        </w:trPr>
        <w:tc>
          <w:tcPr>
            <w:tcW w:w="6227" w:type="dxa"/>
            <w:vMerge w:val="restart"/>
            <w:shd w:val="clear" w:color="auto" w:fill="B8F200"/>
            <w:vAlign w:val="center"/>
          </w:tcPr>
          <w:p w14:paraId="5DCA375C" w14:textId="51576BD8" w:rsidR="00D83DC0" w:rsidRPr="00B54814" w:rsidRDefault="00BD03C0">
            <w:pPr>
              <w:jc w:val="center"/>
              <w:rPr>
                <w:rFonts w:ascii="Verdana" w:eastAsia="Verdana" w:hAnsi="Verdana" w:cs="Verdana"/>
                <w:b/>
                <w:color w:val="auto"/>
              </w:rPr>
            </w:pPr>
            <w:r w:rsidRPr="00B54814">
              <w:rPr>
                <w:rFonts w:ascii="Verdana" w:eastAsia="Verdana" w:hAnsi="Verdana" w:cs="Verdana"/>
                <w:b/>
                <w:color w:val="auto"/>
              </w:rPr>
              <w:t>Current Radio Time Bands</w:t>
            </w:r>
          </w:p>
        </w:tc>
      </w:tr>
      <w:tr w:rsidR="00D83DC0" w:rsidRPr="00913FCD" w14:paraId="7B346E3E" w14:textId="77777777" w:rsidTr="00223391">
        <w:trPr>
          <w:trHeight w:val="460"/>
          <w:jc w:val="center"/>
        </w:trPr>
        <w:tc>
          <w:tcPr>
            <w:tcW w:w="6227" w:type="dxa"/>
            <w:vMerge/>
            <w:shd w:val="clear" w:color="auto" w:fill="B8F200"/>
            <w:vAlign w:val="center"/>
          </w:tcPr>
          <w:p w14:paraId="163B478B" w14:textId="77777777" w:rsidR="00D83DC0" w:rsidRPr="00B54814" w:rsidRDefault="00D83DC0">
            <w:pPr>
              <w:widowControl w:val="0"/>
              <w:pBdr>
                <w:top w:val="nil"/>
                <w:left w:val="nil"/>
                <w:bottom w:val="nil"/>
                <w:right w:val="nil"/>
                <w:between w:val="nil"/>
              </w:pBdr>
              <w:spacing w:line="276" w:lineRule="auto"/>
              <w:rPr>
                <w:rFonts w:ascii="Verdana" w:eastAsia="Verdana" w:hAnsi="Verdana" w:cs="Verdana"/>
                <w:b/>
                <w:color w:val="auto"/>
              </w:rPr>
            </w:pPr>
          </w:p>
        </w:tc>
      </w:tr>
      <w:tr w:rsidR="00D83DC0" w:rsidRPr="00913FCD" w14:paraId="404D4914" w14:textId="77777777" w:rsidTr="00223391">
        <w:trPr>
          <w:trHeight w:val="600"/>
          <w:jc w:val="center"/>
        </w:trPr>
        <w:tc>
          <w:tcPr>
            <w:tcW w:w="6227" w:type="dxa"/>
            <w:shd w:val="clear" w:color="auto" w:fill="auto"/>
            <w:vAlign w:val="center"/>
          </w:tcPr>
          <w:p w14:paraId="441117BB" w14:textId="77777777" w:rsidR="00D83DC0" w:rsidRPr="00B54814" w:rsidRDefault="00D83DC0">
            <w:pPr>
              <w:jc w:val="center"/>
              <w:rPr>
                <w:rFonts w:ascii="Verdana" w:eastAsia="Verdana" w:hAnsi="Verdana" w:cs="Verdana"/>
                <w:color w:val="auto"/>
              </w:rPr>
            </w:pPr>
            <w:r w:rsidRPr="00B54814">
              <w:rPr>
                <w:rFonts w:ascii="Verdana" w:eastAsia="Verdana" w:hAnsi="Verdana" w:cs="Verdana"/>
                <w:b/>
                <w:color w:val="auto"/>
              </w:rPr>
              <w:t>Band one: Midnight to 05:59, and 19:00 to 23:59</w:t>
            </w:r>
            <w:r w:rsidRPr="00B54814">
              <w:rPr>
                <w:rFonts w:ascii="Verdana" w:eastAsia="Verdana" w:hAnsi="Verdana" w:cs="Verdana"/>
                <w:b/>
                <w:color w:val="auto"/>
              </w:rPr>
              <w:br/>
            </w:r>
            <w:r w:rsidRPr="00B54814">
              <w:rPr>
                <w:rFonts w:ascii="Verdana" w:eastAsia="Verdana" w:hAnsi="Verdana" w:cs="Verdana"/>
                <w:color w:val="auto"/>
              </w:rPr>
              <w:t>1x weighting on per minute rate</w:t>
            </w:r>
          </w:p>
          <w:p w14:paraId="5EC82C03" w14:textId="77777777" w:rsidR="00D83DC0" w:rsidRPr="00B54814" w:rsidRDefault="00D83DC0">
            <w:pPr>
              <w:jc w:val="center"/>
              <w:rPr>
                <w:rFonts w:ascii="Verdana" w:eastAsia="Verdana" w:hAnsi="Verdana" w:cs="Verdana"/>
                <w:b/>
                <w:color w:val="auto"/>
              </w:rPr>
            </w:pPr>
          </w:p>
        </w:tc>
      </w:tr>
      <w:tr w:rsidR="00D83DC0" w:rsidRPr="00913FCD" w14:paraId="29C9299D" w14:textId="77777777" w:rsidTr="00223391">
        <w:trPr>
          <w:trHeight w:val="600"/>
          <w:jc w:val="center"/>
        </w:trPr>
        <w:tc>
          <w:tcPr>
            <w:tcW w:w="6227" w:type="dxa"/>
            <w:shd w:val="clear" w:color="auto" w:fill="auto"/>
            <w:vAlign w:val="center"/>
          </w:tcPr>
          <w:p w14:paraId="4D795986" w14:textId="77777777" w:rsidR="00D83DC0" w:rsidRPr="00B54814" w:rsidRDefault="00D83DC0">
            <w:pPr>
              <w:jc w:val="center"/>
              <w:rPr>
                <w:rFonts w:ascii="Verdana" w:eastAsia="Verdana" w:hAnsi="Verdana" w:cs="Verdana"/>
                <w:color w:val="000000"/>
              </w:rPr>
            </w:pPr>
            <w:r w:rsidRPr="00B54814">
              <w:rPr>
                <w:rFonts w:ascii="Verdana" w:eastAsia="Verdana" w:hAnsi="Verdana" w:cs="Verdana"/>
                <w:b/>
                <w:color w:val="000000"/>
              </w:rPr>
              <w:t>Band two: 06:00 to 06:59, and midday to 18:59</w:t>
            </w:r>
            <w:r w:rsidRPr="00B54814">
              <w:rPr>
                <w:rFonts w:ascii="Verdana" w:eastAsia="Verdana" w:hAnsi="Verdana" w:cs="Verdana"/>
                <w:b/>
                <w:color w:val="000000"/>
              </w:rPr>
              <w:br/>
            </w:r>
            <w:r w:rsidRPr="00B54814">
              <w:rPr>
                <w:rFonts w:ascii="Verdana" w:eastAsia="Verdana" w:hAnsi="Verdana" w:cs="Verdana"/>
                <w:color w:val="000000"/>
              </w:rPr>
              <w:t>2x weighting on per minute rate</w:t>
            </w:r>
          </w:p>
          <w:p w14:paraId="436C38BB" w14:textId="77777777" w:rsidR="00D83DC0" w:rsidRPr="00B54814" w:rsidRDefault="00D83DC0">
            <w:pPr>
              <w:jc w:val="center"/>
              <w:rPr>
                <w:rFonts w:ascii="Verdana" w:eastAsia="Verdana" w:hAnsi="Verdana" w:cs="Verdana"/>
                <w:b/>
                <w:color w:val="000000"/>
              </w:rPr>
            </w:pPr>
          </w:p>
        </w:tc>
      </w:tr>
      <w:tr w:rsidR="00D83DC0" w:rsidRPr="00913FCD" w14:paraId="2B88CC25" w14:textId="77777777" w:rsidTr="00223391">
        <w:trPr>
          <w:trHeight w:val="600"/>
          <w:jc w:val="center"/>
        </w:trPr>
        <w:tc>
          <w:tcPr>
            <w:tcW w:w="6227" w:type="dxa"/>
            <w:shd w:val="clear" w:color="auto" w:fill="auto"/>
            <w:vAlign w:val="center"/>
          </w:tcPr>
          <w:p w14:paraId="5B06FF5C" w14:textId="77777777" w:rsidR="00D83DC0" w:rsidRDefault="00D83DC0">
            <w:pPr>
              <w:jc w:val="center"/>
              <w:rPr>
                <w:rFonts w:ascii="Verdana" w:eastAsia="Verdana" w:hAnsi="Verdana" w:cs="Verdana"/>
                <w:color w:val="000000"/>
              </w:rPr>
            </w:pPr>
            <w:r w:rsidRPr="00B54814">
              <w:rPr>
                <w:rFonts w:ascii="Verdana" w:eastAsia="Verdana" w:hAnsi="Verdana" w:cs="Verdana"/>
                <w:b/>
                <w:color w:val="000000"/>
              </w:rPr>
              <w:t>Band three:  07:00 to 11:59</w:t>
            </w:r>
            <w:r w:rsidRPr="00B54814">
              <w:rPr>
                <w:rFonts w:ascii="Verdana" w:eastAsia="Verdana" w:hAnsi="Verdana" w:cs="Verdana"/>
                <w:b/>
                <w:color w:val="000000"/>
              </w:rPr>
              <w:br/>
            </w:r>
            <w:r w:rsidRPr="00B54814">
              <w:rPr>
                <w:rFonts w:ascii="Verdana" w:eastAsia="Verdana" w:hAnsi="Verdana" w:cs="Verdana"/>
                <w:color w:val="000000"/>
              </w:rPr>
              <w:t>3x weighting on per minute rate</w:t>
            </w:r>
          </w:p>
          <w:p w14:paraId="43BC5800" w14:textId="7140B906" w:rsidR="00E720D9" w:rsidRPr="00B54814" w:rsidRDefault="00E720D9">
            <w:pPr>
              <w:jc w:val="center"/>
              <w:rPr>
                <w:rFonts w:ascii="Verdana" w:eastAsia="Verdana" w:hAnsi="Verdana" w:cs="Verdana"/>
                <w:b/>
                <w:color w:val="000000"/>
              </w:rPr>
            </w:pPr>
          </w:p>
        </w:tc>
      </w:tr>
    </w:tbl>
    <w:p w14:paraId="3A0C809B" w14:textId="77777777" w:rsidR="00830A4C" w:rsidRPr="00B54814" w:rsidRDefault="00830A4C">
      <w:pPr>
        <w:rPr>
          <w:rFonts w:ascii="Verdana" w:eastAsia="Verdana" w:hAnsi="Verdana" w:cs="Verdana"/>
          <w:sz w:val="20"/>
          <w:szCs w:val="20"/>
        </w:rPr>
      </w:pPr>
    </w:p>
    <w:p w14:paraId="046DBB77" w14:textId="77777777" w:rsidR="00D42FB2" w:rsidRPr="00B54814" w:rsidRDefault="00D42FB2" w:rsidP="00D42FB2">
      <w:pPr>
        <w:rPr>
          <w:rFonts w:ascii="Verdana" w:eastAsia="Verdana" w:hAnsi="Verdana" w:cs="Verdana"/>
          <w:b/>
          <w:sz w:val="20"/>
          <w:szCs w:val="20"/>
        </w:rPr>
      </w:pPr>
      <w:r w:rsidRPr="00B54814">
        <w:rPr>
          <w:rFonts w:ascii="Verdana" w:eastAsia="Verdana" w:hAnsi="Verdana" w:cs="Verdana"/>
          <w:b/>
          <w:sz w:val="20"/>
          <w:szCs w:val="20"/>
        </w:rPr>
        <w:t>Worked example</w:t>
      </w:r>
    </w:p>
    <w:p w14:paraId="00BD6E45" w14:textId="77777777" w:rsidR="00D42FB2" w:rsidRPr="00B54814" w:rsidRDefault="00D42FB2" w:rsidP="00D42FB2">
      <w:pPr>
        <w:rPr>
          <w:rFonts w:ascii="Verdana" w:eastAsia="Verdana" w:hAnsi="Verdana" w:cs="Verdana"/>
          <w:sz w:val="20"/>
          <w:szCs w:val="20"/>
        </w:rPr>
      </w:pPr>
    </w:p>
    <w:p w14:paraId="7E59A3BA" w14:textId="727F7ADA" w:rsidR="00D42FB2" w:rsidRPr="00B54814" w:rsidRDefault="00D42FB2" w:rsidP="00D42FB2">
      <w:pPr>
        <w:rPr>
          <w:rFonts w:ascii="Verdana" w:eastAsia="Verdana" w:hAnsi="Verdana" w:cs="Verdana"/>
          <w:sz w:val="20"/>
          <w:szCs w:val="20"/>
        </w:rPr>
      </w:pPr>
      <w:r w:rsidRPr="00B54814">
        <w:rPr>
          <w:rFonts w:ascii="Verdana" w:eastAsia="Verdana" w:hAnsi="Verdana" w:cs="Verdana"/>
          <w:sz w:val="20"/>
          <w:szCs w:val="20"/>
        </w:rPr>
        <w:t>Station 1 is apportioned £10,000 after administration.</w:t>
      </w:r>
      <w:r w:rsidR="008E509A">
        <w:rPr>
          <w:rFonts w:ascii="Verdana" w:eastAsia="Verdana" w:hAnsi="Verdana" w:cs="Verdana"/>
          <w:sz w:val="20"/>
          <w:szCs w:val="20"/>
        </w:rPr>
        <w:t xml:space="preserve"> It</w:t>
      </w:r>
      <w:r w:rsidRPr="00B54814">
        <w:rPr>
          <w:rFonts w:ascii="Verdana" w:eastAsia="Verdana" w:hAnsi="Verdana" w:cs="Verdana"/>
          <w:sz w:val="20"/>
          <w:szCs w:val="20"/>
        </w:rPr>
        <w:t xml:space="preserve"> is forecast to use 400 minutes of music in </w:t>
      </w:r>
      <w:r w:rsidR="00E720D9" w:rsidRPr="00B54814">
        <w:rPr>
          <w:rFonts w:ascii="Verdana" w:eastAsia="Verdana" w:hAnsi="Verdana" w:cs="Verdana"/>
          <w:sz w:val="20"/>
          <w:szCs w:val="20"/>
        </w:rPr>
        <w:t>Non-Peak</w:t>
      </w:r>
      <w:r w:rsidRPr="00B54814">
        <w:rPr>
          <w:rFonts w:ascii="Verdana" w:eastAsia="Verdana" w:hAnsi="Verdana" w:cs="Verdana"/>
          <w:sz w:val="20"/>
          <w:szCs w:val="20"/>
        </w:rPr>
        <w:t xml:space="preserve"> hours, 300 minutes in Low Peak hours and 300 minutes in High Peak hours. </w:t>
      </w:r>
    </w:p>
    <w:p w14:paraId="4FEB0829" w14:textId="77777777" w:rsidR="00D42FB2" w:rsidRPr="00B54814" w:rsidRDefault="00D42FB2" w:rsidP="00D42FB2">
      <w:pPr>
        <w:rPr>
          <w:rFonts w:ascii="Verdana" w:eastAsia="Verdana" w:hAnsi="Verdana" w:cs="Verdana"/>
          <w:sz w:val="20"/>
          <w:szCs w:val="20"/>
        </w:rPr>
      </w:pPr>
    </w:p>
    <w:p w14:paraId="06A4F4D3" w14:textId="2370DC8F" w:rsidR="00D42FB2" w:rsidRPr="00B54814" w:rsidRDefault="00D42FB2" w:rsidP="00D42FB2">
      <w:pPr>
        <w:rPr>
          <w:rFonts w:ascii="Verdana" w:eastAsia="Verdana" w:hAnsi="Verdana" w:cs="Verdana"/>
          <w:sz w:val="20"/>
          <w:szCs w:val="20"/>
        </w:rPr>
      </w:pPr>
      <w:r w:rsidRPr="00B54814">
        <w:rPr>
          <w:rFonts w:ascii="Verdana" w:eastAsia="Verdana" w:hAnsi="Verdana" w:cs="Verdana"/>
          <w:sz w:val="20"/>
          <w:szCs w:val="20"/>
        </w:rPr>
        <w:t xml:space="preserve">One minute at </w:t>
      </w:r>
      <w:r w:rsidR="00E720D9" w:rsidRPr="00B54814">
        <w:rPr>
          <w:rFonts w:ascii="Verdana" w:eastAsia="Verdana" w:hAnsi="Verdana" w:cs="Verdana"/>
          <w:sz w:val="20"/>
          <w:szCs w:val="20"/>
        </w:rPr>
        <w:t>Non-Peak</w:t>
      </w:r>
      <w:r w:rsidRPr="00B54814">
        <w:rPr>
          <w:rFonts w:ascii="Verdana" w:eastAsia="Verdana" w:hAnsi="Verdana" w:cs="Verdana"/>
          <w:sz w:val="20"/>
          <w:szCs w:val="20"/>
        </w:rPr>
        <w:t xml:space="preserve"> has no weighting, one minute at Low Peak is worth double a minute at </w:t>
      </w:r>
      <w:r w:rsidR="00E720D9" w:rsidRPr="00B54814">
        <w:rPr>
          <w:rFonts w:ascii="Verdana" w:eastAsia="Verdana" w:hAnsi="Verdana" w:cs="Verdana"/>
          <w:sz w:val="20"/>
          <w:szCs w:val="20"/>
        </w:rPr>
        <w:t>Non-Peak</w:t>
      </w:r>
      <w:r w:rsidRPr="00B54814">
        <w:rPr>
          <w:rFonts w:ascii="Verdana" w:eastAsia="Verdana" w:hAnsi="Verdana" w:cs="Verdana"/>
          <w:sz w:val="20"/>
          <w:szCs w:val="20"/>
        </w:rPr>
        <w:t xml:space="preserve">, and one minute at High Peak is worth three times a minute at </w:t>
      </w:r>
      <w:r w:rsidR="00E720D9" w:rsidRPr="00B54814">
        <w:rPr>
          <w:rFonts w:ascii="Verdana" w:eastAsia="Verdana" w:hAnsi="Verdana" w:cs="Verdana"/>
          <w:sz w:val="20"/>
          <w:szCs w:val="20"/>
        </w:rPr>
        <w:t>Non-Peak</w:t>
      </w:r>
      <w:r w:rsidRPr="00B54814">
        <w:rPr>
          <w:rFonts w:ascii="Verdana" w:eastAsia="Verdana" w:hAnsi="Verdana" w:cs="Verdana"/>
          <w:sz w:val="20"/>
          <w:szCs w:val="20"/>
        </w:rPr>
        <w:t>.</w:t>
      </w:r>
    </w:p>
    <w:p w14:paraId="0150F3A9" w14:textId="77777777" w:rsidR="00D42FB2" w:rsidRPr="00B54814" w:rsidRDefault="00D42FB2" w:rsidP="00D42FB2">
      <w:pPr>
        <w:rPr>
          <w:rFonts w:ascii="Verdana" w:eastAsia="Verdana" w:hAnsi="Verdana" w:cs="Verdana"/>
          <w:sz w:val="20"/>
          <w:szCs w:val="20"/>
        </w:rPr>
      </w:pPr>
    </w:p>
    <w:p w14:paraId="19A045EE" w14:textId="1FC99DC6" w:rsidR="00D42FB2" w:rsidRPr="00B54814" w:rsidRDefault="00D42FB2" w:rsidP="00D42FB2">
      <w:pPr>
        <w:rPr>
          <w:rFonts w:ascii="Verdana" w:eastAsia="Verdana" w:hAnsi="Verdana" w:cs="Verdana"/>
          <w:sz w:val="20"/>
          <w:szCs w:val="20"/>
        </w:rPr>
      </w:pPr>
      <w:r w:rsidRPr="00B54814">
        <w:rPr>
          <w:rFonts w:ascii="Verdana" w:eastAsia="Verdana" w:hAnsi="Verdana" w:cs="Verdana"/>
          <w:sz w:val="20"/>
          <w:szCs w:val="20"/>
        </w:rPr>
        <w:tab/>
      </w:r>
      <w:r w:rsidR="00E720D9" w:rsidRPr="00B54814">
        <w:rPr>
          <w:rFonts w:ascii="Verdana" w:eastAsia="Verdana" w:hAnsi="Verdana" w:cs="Verdana"/>
          <w:sz w:val="20"/>
          <w:szCs w:val="20"/>
        </w:rPr>
        <w:t>Non-Peak</w:t>
      </w:r>
      <w:r w:rsidRPr="00B54814">
        <w:rPr>
          <w:rFonts w:ascii="Verdana" w:eastAsia="Verdana" w:hAnsi="Verdana" w:cs="Verdana"/>
          <w:sz w:val="20"/>
          <w:szCs w:val="20"/>
        </w:rPr>
        <w:t xml:space="preserve"> = 400 minutes = 400 x 1 = 400 points</w:t>
      </w:r>
    </w:p>
    <w:p w14:paraId="34A78365" w14:textId="77777777" w:rsidR="00D42FB2" w:rsidRPr="00B54814" w:rsidRDefault="00D42FB2" w:rsidP="00D42FB2">
      <w:pPr>
        <w:rPr>
          <w:rFonts w:ascii="Verdana" w:eastAsia="Verdana" w:hAnsi="Verdana" w:cs="Verdana"/>
          <w:sz w:val="20"/>
          <w:szCs w:val="20"/>
        </w:rPr>
      </w:pPr>
      <w:r w:rsidRPr="00B54814">
        <w:rPr>
          <w:rFonts w:ascii="Verdana" w:eastAsia="Verdana" w:hAnsi="Verdana" w:cs="Verdana"/>
          <w:sz w:val="20"/>
          <w:szCs w:val="20"/>
        </w:rPr>
        <w:tab/>
        <w:t>Low Peak = 300 minutes = 300 x 2 = 600 points</w:t>
      </w:r>
    </w:p>
    <w:p w14:paraId="1968870F" w14:textId="77777777" w:rsidR="00D42FB2" w:rsidRPr="00B54814" w:rsidRDefault="00D42FB2" w:rsidP="00D42FB2">
      <w:pPr>
        <w:rPr>
          <w:rFonts w:ascii="Verdana" w:eastAsia="Verdana" w:hAnsi="Verdana" w:cs="Verdana"/>
          <w:sz w:val="20"/>
          <w:szCs w:val="20"/>
        </w:rPr>
      </w:pPr>
      <w:r w:rsidRPr="00B54814">
        <w:rPr>
          <w:rFonts w:ascii="Verdana" w:eastAsia="Verdana" w:hAnsi="Verdana" w:cs="Verdana"/>
          <w:sz w:val="20"/>
          <w:szCs w:val="20"/>
        </w:rPr>
        <w:tab/>
        <w:t>High Peak = 300 minutes = 300 x 3 = 900 points</w:t>
      </w:r>
    </w:p>
    <w:p w14:paraId="5A11FF9C" w14:textId="77777777" w:rsidR="00D42FB2" w:rsidRPr="00B54814" w:rsidRDefault="00D42FB2" w:rsidP="00D42FB2">
      <w:pPr>
        <w:rPr>
          <w:rFonts w:ascii="Verdana" w:eastAsia="Verdana" w:hAnsi="Verdana" w:cs="Verdana"/>
          <w:sz w:val="20"/>
          <w:szCs w:val="20"/>
        </w:rPr>
      </w:pPr>
    </w:p>
    <w:p w14:paraId="7F87EBDB" w14:textId="77777777" w:rsidR="00D42FB2" w:rsidRPr="00B54814" w:rsidRDefault="00D42FB2" w:rsidP="00D42FB2">
      <w:pPr>
        <w:rPr>
          <w:rFonts w:ascii="Verdana" w:eastAsia="Verdana" w:hAnsi="Verdana" w:cs="Verdana"/>
          <w:sz w:val="20"/>
          <w:szCs w:val="20"/>
        </w:rPr>
      </w:pPr>
      <w:r w:rsidRPr="00B54814">
        <w:rPr>
          <w:rFonts w:ascii="Verdana" w:eastAsia="Verdana" w:hAnsi="Verdana" w:cs="Verdana"/>
          <w:sz w:val="20"/>
          <w:szCs w:val="20"/>
        </w:rPr>
        <w:tab/>
        <w:t>Total points = 400 + 600 + 900 = 1900 points</w:t>
      </w:r>
    </w:p>
    <w:p w14:paraId="686B801D" w14:textId="77777777" w:rsidR="00D42FB2" w:rsidRPr="00B54814" w:rsidRDefault="00D42FB2" w:rsidP="00D42FB2">
      <w:pPr>
        <w:rPr>
          <w:rFonts w:ascii="Verdana" w:eastAsia="Verdana" w:hAnsi="Verdana" w:cs="Verdana"/>
          <w:sz w:val="20"/>
          <w:szCs w:val="20"/>
        </w:rPr>
      </w:pPr>
      <w:r w:rsidRPr="00B54814">
        <w:rPr>
          <w:rFonts w:ascii="Verdana" w:eastAsia="Verdana" w:hAnsi="Verdana" w:cs="Verdana"/>
          <w:sz w:val="20"/>
          <w:szCs w:val="20"/>
        </w:rPr>
        <w:tab/>
      </w:r>
    </w:p>
    <w:p w14:paraId="1C703389" w14:textId="465C5E9D" w:rsidR="00D42FB2" w:rsidRPr="00B54814" w:rsidRDefault="00D42FB2" w:rsidP="00007A52">
      <w:pPr>
        <w:ind w:firstLine="720"/>
        <w:rPr>
          <w:rFonts w:ascii="Verdana" w:eastAsia="Verdana" w:hAnsi="Verdana" w:cs="Verdana"/>
          <w:sz w:val="20"/>
          <w:szCs w:val="20"/>
        </w:rPr>
      </w:pPr>
      <w:r w:rsidRPr="00B54814">
        <w:rPr>
          <w:rFonts w:ascii="Verdana" w:eastAsia="Verdana" w:hAnsi="Verdana" w:cs="Verdana"/>
          <w:sz w:val="20"/>
          <w:szCs w:val="20"/>
        </w:rPr>
        <w:t>Value of one point = £10,000 ÷ 1900 points = £5.26</w:t>
      </w:r>
    </w:p>
    <w:p w14:paraId="1775D5BB" w14:textId="77777777" w:rsidR="00D42FB2" w:rsidRPr="00B54814" w:rsidRDefault="00D42FB2" w:rsidP="00D42FB2">
      <w:pPr>
        <w:rPr>
          <w:rFonts w:ascii="Verdana" w:eastAsia="Verdana" w:hAnsi="Verdana" w:cs="Verdana"/>
          <w:sz w:val="20"/>
          <w:szCs w:val="20"/>
        </w:rPr>
      </w:pPr>
    </w:p>
    <w:p w14:paraId="1E951AF0" w14:textId="3800AD65" w:rsidR="00D42FB2" w:rsidRPr="00B54814" w:rsidRDefault="00D42FB2" w:rsidP="00D42FB2">
      <w:pPr>
        <w:rPr>
          <w:rFonts w:ascii="Verdana" w:eastAsia="Verdana" w:hAnsi="Verdana" w:cs="Verdana"/>
          <w:sz w:val="20"/>
          <w:szCs w:val="20"/>
        </w:rPr>
      </w:pPr>
      <w:r w:rsidRPr="00B54814">
        <w:rPr>
          <w:rFonts w:ascii="Verdana" w:eastAsia="Verdana" w:hAnsi="Verdana" w:cs="Verdana"/>
          <w:sz w:val="20"/>
          <w:szCs w:val="20"/>
        </w:rPr>
        <w:tab/>
        <w:t xml:space="preserve">One minute at </w:t>
      </w:r>
      <w:r w:rsidR="00E720D9" w:rsidRPr="00B54814">
        <w:rPr>
          <w:rFonts w:ascii="Verdana" w:eastAsia="Verdana" w:hAnsi="Verdana" w:cs="Verdana"/>
          <w:sz w:val="20"/>
          <w:szCs w:val="20"/>
        </w:rPr>
        <w:t>Non-Peak</w:t>
      </w:r>
      <w:r w:rsidRPr="00B54814">
        <w:rPr>
          <w:rFonts w:ascii="Verdana" w:eastAsia="Verdana" w:hAnsi="Verdana" w:cs="Verdana"/>
          <w:sz w:val="20"/>
          <w:szCs w:val="20"/>
        </w:rPr>
        <w:t xml:space="preserve"> = £5.26 x 1 = £5.26</w:t>
      </w:r>
    </w:p>
    <w:p w14:paraId="59371EE9" w14:textId="77777777" w:rsidR="00D42FB2" w:rsidRPr="00B54814" w:rsidRDefault="00D42FB2" w:rsidP="00D42FB2">
      <w:pPr>
        <w:rPr>
          <w:rFonts w:ascii="Verdana" w:eastAsia="Verdana" w:hAnsi="Verdana" w:cs="Verdana"/>
          <w:sz w:val="20"/>
          <w:szCs w:val="20"/>
        </w:rPr>
      </w:pPr>
      <w:r w:rsidRPr="00B54814">
        <w:rPr>
          <w:rFonts w:ascii="Verdana" w:eastAsia="Verdana" w:hAnsi="Verdana" w:cs="Verdana"/>
          <w:sz w:val="20"/>
          <w:szCs w:val="20"/>
        </w:rPr>
        <w:tab/>
        <w:t>One minute at Low Peak = £5.26 x 2 = £10.52</w:t>
      </w:r>
    </w:p>
    <w:p w14:paraId="32A9B38D" w14:textId="77777777" w:rsidR="00D42FB2" w:rsidRPr="00B54814" w:rsidRDefault="00D42FB2" w:rsidP="00D42FB2">
      <w:pPr>
        <w:rPr>
          <w:rFonts w:ascii="Verdana" w:eastAsia="Verdana" w:hAnsi="Verdana" w:cs="Verdana"/>
          <w:sz w:val="20"/>
          <w:szCs w:val="20"/>
        </w:rPr>
      </w:pPr>
      <w:r w:rsidRPr="00B54814">
        <w:rPr>
          <w:rFonts w:ascii="Verdana" w:eastAsia="Verdana" w:hAnsi="Verdana" w:cs="Verdana"/>
          <w:sz w:val="20"/>
          <w:szCs w:val="20"/>
        </w:rPr>
        <w:tab/>
        <w:t>One minute at High Peak = £5.26 x 3 = £15.78</w:t>
      </w:r>
    </w:p>
    <w:p w14:paraId="0CAE99FF" w14:textId="3359F912" w:rsidR="00830A4C" w:rsidRPr="00B54814" w:rsidRDefault="00830A4C">
      <w:pPr>
        <w:rPr>
          <w:rFonts w:ascii="Verdana" w:eastAsia="Verdana" w:hAnsi="Verdana" w:cs="Verdana"/>
          <w:sz w:val="20"/>
          <w:szCs w:val="20"/>
        </w:rPr>
      </w:pPr>
    </w:p>
    <w:p w14:paraId="1DB50102" w14:textId="27C5702E" w:rsidR="00D42FB2" w:rsidRPr="00B54814" w:rsidRDefault="00D42FB2">
      <w:pPr>
        <w:rPr>
          <w:rFonts w:ascii="Verdana" w:eastAsia="Verdana" w:hAnsi="Verdana" w:cs="Verdana"/>
          <w:sz w:val="20"/>
          <w:szCs w:val="20"/>
        </w:rPr>
      </w:pPr>
      <w:r w:rsidRPr="00B54814">
        <w:rPr>
          <w:rFonts w:ascii="Verdana" w:eastAsia="Verdana" w:hAnsi="Verdana" w:cs="Verdana"/>
          <w:sz w:val="20"/>
          <w:szCs w:val="20"/>
        </w:rPr>
        <w:t>The amount per minute for each time band is sometimes referred to as the ‘per minute rate’ or, more technically, ‘Fixed Point Value’ (‘FPV’) as it is the value per point.</w:t>
      </w:r>
    </w:p>
    <w:p w14:paraId="0FF62D95" w14:textId="77777777" w:rsidR="00D42FB2" w:rsidRPr="00B54814" w:rsidRDefault="00D42FB2">
      <w:pPr>
        <w:rPr>
          <w:rFonts w:ascii="Verdana" w:eastAsia="Verdana" w:hAnsi="Verdana" w:cs="Verdana"/>
          <w:sz w:val="20"/>
          <w:szCs w:val="20"/>
        </w:rPr>
      </w:pPr>
    </w:p>
    <w:p w14:paraId="21567D64" w14:textId="3E32EB35" w:rsidR="00830A4C" w:rsidRPr="00B54814" w:rsidRDefault="003629E6" w:rsidP="003C2EF8">
      <w:pPr>
        <w:pStyle w:val="Heading2"/>
      </w:pPr>
      <w:bookmarkStart w:id="30" w:name="_2bn6wsx" w:colFirst="0" w:colLast="0"/>
      <w:bookmarkEnd w:id="30"/>
      <w:r w:rsidRPr="00B54814">
        <w:t>‘Off Air’ Performances</w:t>
      </w:r>
    </w:p>
    <w:p w14:paraId="0E15302F" w14:textId="77777777" w:rsidR="00830A4C" w:rsidRPr="00B54814" w:rsidRDefault="00830A4C">
      <w:pPr>
        <w:rPr>
          <w:rFonts w:ascii="Verdana" w:eastAsia="Verdana" w:hAnsi="Verdana" w:cs="Verdana"/>
          <w:sz w:val="20"/>
          <w:szCs w:val="20"/>
        </w:rPr>
      </w:pPr>
    </w:p>
    <w:p w14:paraId="5DE64028"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Following the Distribution Committee decision in February 2018, TV broadcast performances during ‘Off Air’ time periods on a channel will be subject to a specific weighting that reflects the low audience levels for the particular type of content made available at those hours. The definition of ‘Off Air’ is:</w:t>
      </w:r>
    </w:p>
    <w:p w14:paraId="65382A80" w14:textId="77777777" w:rsidR="00830A4C" w:rsidRPr="00B54814" w:rsidRDefault="00830A4C">
      <w:pPr>
        <w:rPr>
          <w:rFonts w:ascii="Verdana" w:eastAsia="Verdana" w:hAnsi="Verdana" w:cs="Verdana"/>
          <w:sz w:val="20"/>
          <w:szCs w:val="20"/>
        </w:rPr>
      </w:pPr>
    </w:p>
    <w:p w14:paraId="36C366E3"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“Music broadcast while the channel displays a continuous holding screen”</w:t>
      </w:r>
    </w:p>
    <w:p w14:paraId="014EEC02" w14:textId="77777777" w:rsidR="00830A4C" w:rsidRPr="00B54814" w:rsidRDefault="00830A4C">
      <w:pPr>
        <w:rPr>
          <w:rFonts w:ascii="Verdana" w:eastAsia="Verdana" w:hAnsi="Verdana" w:cs="Verdana"/>
          <w:sz w:val="20"/>
          <w:szCs w:val="20"/>
        </w:rPr>
      </w:pPr>
    </w:p>
    <w:p w14:paraId="4BC0BE86" w14:textId="54F597CA"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The weighting for ‘Off Air’ music minutes is 4% of the associated channel’s lowest rate for </w:t>
      </w:r>
      <w:r w:rsidR="00E720D9" w:rsidRPr="00B54814">
        <w:rPr>
          <w:rFonts w:ascii="Verdana" w:eastAsia="Verdana" w:hAnsi="Verdana" w:cs="Verdana"/>
          <w:sz w:val="20"/>
          <w:szCs w:val="20"/>
        </w:rPr>
        <w:t>time-of-day</w:t>
      </w:r>
      <w:r w:rsidRPr="00B54814">
        <w:rPr>
          <w:rFonts w:ascii="Verdana" w:eastAsia="Verdana" w:hAnsi="Verdana" w:cs="Verdana"/>
          <w:sz w:val="20"/>
          <w:szCs w:val="20"/>
        </w:rPr>
        <w:t xml:space="preserve"> weightings.</w:t>
      </w:r>
    </w:p>
    <w:p w14:paraId="3C5A048E" w14:textId="77777777" w:rsidR="00830A4C" w:rsidRPr="00B54814" w:rsidRDefault="00830A4C">
      <w:pPr>
        <w:rPr>
          <w:rFonts w:ascii="Verdana" w:eastAsia="Verdana" w:hAnsi="Verdana" w:cs="Verdana"/>
          <w:sz w:val="20"/>
          <w:szCs w:val="20"/>
        </w:rPr>
      </w:pPr>
    </w:p>
    <w:p w14:paraId="646D93C6"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 similar policy has been introduced for Radio broadcast performances, confirmed at the July 2018 Distribution Committee. The type of content covered by Radio broadcasts during ‘Off Air’ periods is defined as:</w:t>
      </w:r>
    </w:p>
    <w:p w14:paraId="5ACB0B1D" w14:textId="77777777" w:rsidR="00830A4C" w:rsidRPr="00B54814" w:rsidRDefault="00830A4C">
      <w:pPr>
        <w:rPr>
          <w:rFonts w:ascii="Verdana" w:eastAsia="Verdana" w:hAnsi="Verdana" w:cs="Verdana"/>
          <w:sz w:val="20"/>
          <w:szCs w:val="20"/>
        </w:rPr>
      </w:pPr>
    </w:p>
    <w:p w14:paraId="3A763EDD"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“Music broadcast on radio in a looped manner in conjunction with holding content”</w:t>
      </w:r>
    </w:p>
    <w:p w14:paraId="65566A44" w14:textId="77777777" w:rsidR="00830A4C" w:rsidRPr="00B54814" w:rsidRDefault="00830A4C">
      <w:pPr>
        <w:rPr>
          <w:rFonts w:ascii="Verdana" w:eastAsia="Verdana" w:hAnsi="Verdana" w:cs="Verdana"/>
          <w:sz w:val="20"/>
          <w:szCs w:val="20"/>
        </w:rPr>
      </w:pPr>
    </w:p>
    <w:p w14:paraId="3F37A592"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‘Holding content’:</w:t>
      </w:r>
    </w:p>
    <w:p w14:paraId="54D796F9" w14:textId="77777777" w:rsidR="00830A4C" w:rsidRPr="00913FCD" w:rsidRDefault="003629E6">
      <w:pPr>
        <w:numPr>
          <w:ilvl w:val="0"/>
          <w:numId w:val="17"/>
        </w:numPr>
        <w:rPr>
          <w:rFonts w:ascii="Verdana" w:hAnsi="Verdana"/>
          <w:sz w:val="20"/>
          <w:szCs w:val="20"/>
        </w:rPr>
      </w:pPr>
      <w:r w:rsidRPr="00B54814">
        <w:rPr>
          <w:rFonts w:ascii="Verdana" w:eastAsia="Verdana" w:hAnsi="Verdana" w:cs="Verdana"/>
          <w:sz w:val="20"/>
          <w:szCs w:val="20"/>
        </w:rPr>
        <w:t>content stating that the station is currently outside scheduled programming hours that includes:</w:t>
      </w:r>
    </w:p>
    <w:p w14:paraId="6DC7AC7D" w14:textId="77777777" w:rsidR="00830A4C" w:rsidRPr="00913FCD" w:rsidRDefault="003629E6">
      <w:pPr>
        <w:numPr>
          <w:ilvl w:val="1"/>
          <w:numId w:val="17"/>
        </w:numPr>
        <w:rPr>
          <w:rFonts w:ascii="Verdana" w:hAnsi="Verdana"/>
          <w:sz w:val="20"/>
          <w:szCs w:val="20"/>
        </w:rPr>
      </w:pPr>
      <w:r w:rsidRPr="00B54814">
        <w:rPr>
          <w:rFonts w:ascii="Verdana" w:eastAsia="Verdana" w:hAnsi="Verdana" w:cs="Verdana"/>
          <w:sz w:val="20"/>
          <w:szCs w:val="20"/>
        </w:rPr>
        <w:t>information on upcoming programming or other typical programming available on this station; or</w:t>
      </w:r>
    </w:p>
    <w:p w14:paraId="2031360B" w14:textId="77777777" w:rsidR="00830A4C" w:rsidRPr="00913FCD" w:rsidRDefault="003629E6">
      <w:pPr>
        <w:numPr>
          <w:ilvl w:val="1"/>
          <w:numId w:val="17"/>
        </w:numPr>
        <w:rPr>
          <w:rFonts w:ascii="Verdana" w:hAnsi="Verdana"/>
          <w:sz w:val="20"/>
          <w:szCs w:val="20"/>
        </w:rPr>
      </w:pPr>
      <w:r w:rsidRPr="00B54814">
        <w:rPr>
          <w:rFonts w:ascii="Verdana" w:eastAsia="Verdana" w:hAnsi="Verdana" w:cs="Verdana"/>
          <w:sz w:val="20"/>
          <w:szCs w:val="20"/>
        </w:rPr>
        <w:t>any other content, including just a track, played in a looped manner outside of scheduled programming hours</w:t>
      </w:r>
    </w:p>
    <w:p w14:paraId="1AF2F693" w14:textId="77777777" w:rsidR="00830A4C" w:rsidRPr="00B54814" w:rsidRDefault="00830A4C">
      <w:pPr>
        <w:rPr>
          <w:rFonts w:ascii="Verdana" w:eastAsia="Verdana" w:hAnsi="Verdana" w:cs="Verdana"/>
          <w:sz w:val="20"/>
          <w:szCs w:val="20"/>
        </w:rPr>
      </w:pPr>
    </w:p>
    <w:p w14:paraId="75EA302E" w14:textId="498E3D62" w:rsidR="00830A4C" w:rsidRPr="00B54814" w:rsidRDefault="003629E6" w:rsidP="003C2EF8">
      <w:pPr>
        <w:pStyle w:val="Heading2"/>
      </w:pPr>
      <w:bookmarkStart w:id="31" w:name="_qsh70q" w:colFirst="0" w:colLast="0"/>
      <w:bookmarkEnd w:id="31"/>
      <w:r w:rsidRPr="00B54814">
        <w:t>BBC blanket licence – platform revenue splits</w:t>
      </w:r>
    </w:p>
    <w:p w14:paraId="34473931" w14:textId="77777777" w:rsidR="00830A4C" w:rsidRPr="00E720D9" w:rsidRDefault="00830A4C">
      <w:pPr>
        <w:rPr>
          <w:rFonts w:ascii="Verdana" w:hAnsi="Verdana"/>
          <w:sz w:val="20"/>
          <w:szCs w:val="20"/>
        </w:rPr>
      </w:pPr>
    </w:p>
    <w:p w14:paraId="34C1330A" w14:textId="2D87AB9D"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The BBC is the UK’s only significant </w:t>
      </w:r>
      <w:r w:rsidR="00E720D9" w:rsidRPr="00B54814">
        <w:rPr>
          <w:rFonts w:ascii="Verdana" w:eastAsia="Verdana" w:hAnsi="Verdana" w:cs="Verdana"/>
          <w:sz w:val="20"/>
          <w:szCs w:val="20"/>
        </w:rPr>
        <w:t>publicly funded</w:t>
      </w:r>
      <w:r w:rsidRPr="00B54814">
        <w:rPr>
          <w:rFonts w:ascii="Verdana" w:eastAsia="Verdana" w:hAnsi="Verdana" w:cs="Verdana"/>
          <w:sz w:val="20"/>
          <w:szCs w:val="20"/>
        </w:rPr>
        <w:t xml:space="preserve"> public service broadcaster. It is also the only major UK broadcaster licensed for a single fee that covers music used on a number of national, </w:t>
      </w:r>
      <w:proofErr w:type="gramStart"/>
      <w:r w:rsidRPr="00B54814">
        <w:rPr>
          <w:rFonts w:ascii="Verdana" w:eastAsia="Verdana" w:hAnsi="Verdana" w:cs="Verdana"/>
          <w:sz w:val="20"/>
          <w:szCs w:val="20"/>
        </w:rPr>
        <w:t>local</w:t>
      </w:r>
      <w:proofErr w:type="gramEnd"/>
      <w:r w:rsidRPr="00B54814">
        <w:rPr>
          <w:rFonts w:ascii="Verdana" w:eastAsia="Verdana" w:hAnsi="Verdana" w:cs="Verdana"/>
          <w:sz w:val="20"/>
          <w:szCs w:val="20"/>
        </w:rPr>
        <w:t xml:space="preserve"> and regional radio and TV stations</w:t>
      </w:r>
      <w:r w:rsidR="00EA11A9">
        <w:rPr>
          <w:rFonts w:ascii="Verdana" w:eastAsia="Verdana" w:hAnsi="Verdana" w:cs="Verdana"/>
          <w:sz w:val="20"/>
          <w:szCs w:val="20"/>
        </w:rPr>
        <w:t xml:space="preserve"> as well as online platforms</w:t>
      </w:r>
      <w:r w:rsidRPr="00B54814">
        <w:rPr>
          <w:rFonts w:ascii="Verdana" w:eastAsia="Verdana" w:hAnsi="Verdana" w:cs="Verdana"/>
          <w:sz w:val="20"/>
          <w:szCs w:val="20"/>
        </w:rPr>
        <w:t>.</w:t>
      </w:r>
    </w:p>
    <w:p w14:paraId="72CFD169" w14:textId="77777777" w:rsidR="00830A4C" w:rsidRPr="00B54814" w:rsidRDefault="00830A4C">
      <w:pPr>
        <w:rPr>
          <w:rFonts w:ascii="Verdana" w:eastAsia="Verdana" w:hAnsi="Verdana" w:cs="Verdana"/>
          <w:sz w:val="20"/>
          <w:szCs w:val="20"/>
        </w:rPr>
      </w:pPr>
    </w:p>
    <w:p w14:paraId="29A18DA0" w14:textId="71F7DC9B"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The BBC licence agreement provides a single annual fee covering all music used in its public service output, for the rights covered by both PRS and MCPS. </w:t>
      </w:r>
    </w:p>
    <w:p w14:paraId="35C2FCEE" w14:textId="77777777" w:rsidR="00830A4C" w:rsidRPr="00B54814" w:rsidRDefault="00830A4C">
      <w:pPr>
        <w:rPr>
          <w:rFonts w:ascii="Verdana" w:eastAsia="Verdana" w:hAnsi="Verdana" w:cs="Verdana"/>
          <w:sz w:val="20"/>
          <w:szCs w:val="20"/>
        </w:rPr>
      </w:pPr>
    </w:p>
    <w:p w14:paraId="146E0D15"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lastRenderedPageBreak/>
        <w:t>Services are classed as audiovisual or radio depending on how they are branded, irrespective of their method of delivery. For example, BBC2 is considered the same audiovisual channel whether it is received on terrestrial TV, satellite TV or online. Similarly, Radio 3 is considered a radio station whether received by traditional radio broadcast, DAB digital radio or directly streamed from the BBC’s website.</w:t>
      </w:r>
    </w:p>
    <w:p w14:paraId="5CF89134" w14:textId="77777777" w:rsidR="00830A4C" w:rsidRPr="00B54814" w:rsidRDefault="00830A4C">
      <w:pPr>
        <w:rPr>
          <w:rFonts w:ascii="Verdana" w:eastAsia="Verdana" w:hAnsi="Verdana" w:cs="Verdana"/>
          <w:sz w:val="20"/>
          <w:szCs w:val="20"/>
        </w:rPr>
      </w:pPr>
    </w:p>
    <w:p w14:paraId="46E76908" w14:textId="62A7DA6E" w:rsidR="00830A4C" w:rsidRPr="00B54814" w:rsidRDefault="00EA11A9">
      <w:pPr>
        <w:rPr>
          <w:rFonts w:ascii="Verdana" w:eastAsia="Verdana" w:hAnsi="Verdana" w:cs="Verdana"/>
          <w:b/>
          <w:sz w:val="20"/>
          <w:szCs w:val="20"/>
        </w:rPr>
      </w:pPr>
      <w:r>
        <w:rPr>
          <w:rFonts w:ascii="Verdana" w:eastAsia="Verdana" w:hAnsi="Verdana" w:cs="Verdana"/>
          <w:b/>
          <w:sz w:val="20"/>
          <w:szCs w:val="20"/>
        </w:rPr>
        <w:t>Dividing the fee</w:t>
      </w:r>
    </w:p>
    <w:p w14:paraId="32A4A2FC" w14:textId="2956954C" w:rsidR="00EA11A9" w:rsidRDefault="003629E6">
      <w:pPr>
        <w:rPr>
          <w:rFonts w:ascii="Verdana" w:eastAsia="Verdana" w:hAnsi="Verdana" w:cs="Verdana"/>
          <w:sz w:val="20"/>
          <w:szCs w:val="20"/>
        </w:rPr>
      </w:pPr>
      <w:r w:rsidRPr="00B54814">
        <w:rPr>
          <w:rFonts w:ascii="Verdana" w:eastAsia="Verdana" w:hAnsi="Verdana" w:cs="Verdana"/>
          <w:sz w:val="20"/>
          <w:szCs w:val="20"/>
        </w:rPr>
        <w:t xml:space="preserve">Firstly, </w:t>
      </w:r>
      <w:r w:rsidR="00EA11A9">
        <w:rPr>
          <w:rFonts w:ascii="Verdana" w:eastAsia="Verdana" w:hAnsi="Verdana" w:cs="Verdana"/>
          <w:sz w:val="20"/>
          <w:szCs w:val="20"/>
        </w:rPr>
        <w:t>we calculate amounts for BBC’s online services, using a benchmark value achieved on commercial services.</w:t>
      </w:r>
    </w:p>
    <w:p w14:paraId="79AA40C6" w14:textId="2CE4F536" w:rsidR="00EA7509" w:rsidRDefault="00EA7509">
      <w:pPr>
        <w:rPr>
          <w:rFonts w:ascii="Verdana" w:eastAsia="Verdana" w:hAnsi="Verdana" w:cs="Verdana"/>
          <w:sz w:val="20"/>
          <w:szCs w:val="20"/>
        </w:rPr>
      </w:pPr>
    </w:p>
    <w:p w14:paraId="669FF00E" w14:textId="7BFC93B9" w:rsidR="00EA7509" w:rsidRDefault="00EA7509">
      <w:pPr>
        <w:rPr>
          <w:rFonts w:ascii="Verdana" w:eastAsia="Verdana" w:hAnsi="Verdana" w:cs="Verdana"/>
          <w:sz w:val="20"/>
          <w:szCs w:val="20"/>
        </w:rPr>
      </w:pPr>
      <w:r>
        <w:rPr>
          <w:rFonts w:ascii="Verdana" w:eastAsia="Verdana" w:hAnsi="Verdana" w:cs="Verdana"/>
          <w:sz w:val="20"/>
          <w:szCs w:val="20"/>
        </w:rPr>
        <w:t xml:space="preserve">The remainder is divided between BBC’s linear broadcast TV and radio services. This split varies each licence year as the amount of music consumed on each platform changes. </w:t>
      </w:r>
    </w:p>
    <w:p w14:paraId="36B53C63" w14:textId="71F68566"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50% of the </w:t>
      </w:r>
      <w:r w:rsidR="00EA7509">
        <w:rPr>
          <w:rFonts w:ascii="Verdana" w:eastAsia="Verdana" w:hAnsi="Verdana" w:cs="Verdana"/>
          <w:sz w:val="20"/>
          <w:szCs w:val="20"/>
        </w:rPr>
        <w:t>linear value</w:t>
      </w:r>
      <w:r w:rsidRPr="00B54814">
        <w:rPr>
          <w:rFonts w:ascii="Verdana" w:eastAsia="Verdana" w:hAnsi="Verdana" w:cs="Verdana"/>
          <w:sz w:val="20"/>
          <w:szCs w:val="20"/>
        </w:rPr>
        <w:t xml:space="preserve"> is split between TV and radio based on the amount of music each platform uses, regardless of audience. The remaining 50% is apportioned in relation to each platform’s music consumption, which assesses both audience share and music use.</w:t>
      </w:r>
    </w:p>
    <w:p w14:paraId="61DA6BB1" w14:textId="77777777" w:rsidR="00830A4C" w:rsidRPr="00B54814" w:rsidRDefault="00830A4C">
      <w:pPr>
        <w:rPr>
          <w:rFonts w:ascii="Verdana" w:eastAsia="Verdana" w:hAnsi="Verdana" w:cs="Verdana"/>
          <w:sz w:val="20"/>
          <w:szCs w:val="20"/>
        </w:rPr>
      </w:pPr>
    </w:p>
    <w:p w14:paraId="5B8DC9F1" w14:textId="77777777" w:rsidR="00EA7509" w:rsidRDefault="00EA7509" w:rsidP="00EA7509">
      <w:pPr>
        <w:rPr>
          <w:rFonts w:ascii="Verdana" w:eastAsia="Verdana" w:hAnsi="Verdana" w:cs="Verdana"/>
          <w:sz w:val="20"/>
          <w:szCs w:val="20"/>
        </w:rPr>
      </w:pPr>
      <w:r>
        <w:rPr>
          <w:rFonts w:ascii="Verdana" w:eastAsia="Verdana" w:hAnsi="Verdana" w:cs="Verdana"/>
          <w:sz w:val="20"/>
          <w:szCs w:val="20"/>
        </w:rPr>
        <w:t>For TV and for radio, each part of the fee is also subdivided between PRS and MCPS.</w:t>
      </w:r>
    </w:p>
    <w:p w14:paraId="5DDD3B07" w14:textId="59FCB3A2"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Details of these splits are given later in this document under headings ‘BBC radio’ and ‘BBC TV’.</w:t>
      </w:r>
    </w:p>
    <w:p w14:paraId="5A591E27" w14:textId="77777777" w:rsidR="00830A4C" w:rsidRPr="00B54814" w:rsidRDefault="00830A4C">
      <w:pPr>
        <w:rPr>
          <w:rFonts w:ascii="Verdana" w:eastAsia="Verdana" w:hAnsi="Verdana" w:cs="Verdana"/>
          <w:sz w:val="20"/>
          <w:szCs w:val="20"/>
        </w:rPr>
      </w:pPr>
    </w:p>
    <w:p w14:paraId="5236DA27" w14:textId="121323BA" w:rsidR="003D2CB9" w:rsidRPr="00B54814" w:rsidRDefault="003629E6" w:rsidP="003D2CB9">
      <w:pPr>
        <w:rPr>
          <w:rFonts w:ascii="Verdana" w:eastAsia="Verdana" w:hAnsi="Verdana" w:cs="Verdana"/>
          <w:sz w:val="20"/>
          <w:szCs w:val="20"/>
        </w:rPr>
      </w:pPr>
      <w:r w:rsidRPr="00B54814">
        <w:rPr>
          <w:rFonts w:ascii="Verdana" w:eastAsia="Verdana" w:hAnsi="Verdana" w:cs="Verdana"/>
          <w:b/>
          <w:sz w:val="20"/>
          <w:szCs w:val="20"/>
        </w:rPr>
        <w:t xml:space="preserve">BBC </w:t>
      </w:r>
      <w:r w:rsidR="00C17F7A" w:rsidRPr="00B54814">
        <w:rPr>
          <w:rFonts w:ascii="Verdana" w:eastAsia="Verdana" w:hAnsi="Verdana" w:cs="Verdana"/>
          <w:b/>
          <w:sz w:val="20"/>
          <w:szCs w:val="20"/>
        </w:rPr>
        <w:t>Studios</w:t>
      </w:r>
      <w:r w:rsidRPr="00B54814">
        <w:rPr>
          <w:rFonts w:ascii="Verdana" w:eastAsia="Verdana" w:hAnsi="Verdana" w:cs="Verdana"/>
          <w:sz w:val="20"/>
          <w:szCs w:val="20"/>
        </w:rPr>
        <w:br/>
        <w:t xml:space="preserve">This is the commercial arm of the </w:t>
      </w:r>
      <w:proofErr w:type="gramStart"/>
      <w:r w:rsidRPr="00B54814">
        <w:rPr>
          <w:rFonts w:ascii="Verdana" w:eastAsia="Verdana" w:hAnsi="Verdana" w:cs="Verdana"/>
          <w:sz w:val="20"/>
          <w:szCs w:val="20"/>
        </w:rPr>
        <w:t>BBC</w:t>
      </w:r>
      <w:proofErr w:type="gramEnd"/>
      <w:r w:rsidRPr="00B54814">
        <w:rPr>
          <w:rFonts w:ascii="Verdana" w:eastAsia="Verdana" w:hAnsi="Verdana" w:cs="Verdana"/>
          <w:sz w:val="20"/>
          <w:szCs w:val="20"/>
        </w:rPr>
        <w:t xml:space="preserve"> and its activities are not covered by the main BBC blanket licence</w:t>
      </w:r>
      <w:r w:rsidR="00C17F7A" w:rsidRPr="00B54814">
        <w:rPr>
          <w:rFonts w:ascii="Verdana" w:eastAsia="Verdana" w:hAnsi="Verdana" w:cs="Verdana"/>
          <w:sz w:val="20"/>
          <w:szCs w:val="20"/>
        </w:rPr>
        <w:t xml:space="preserve"> (formerly known as BBC Worldwide)</w:t>
      </w:r>
      <w:r w:rsidRPr="00B54814">
        <w:rPr>
          <w:rFonts w:ascii="Verdana" w:eastAsia="Verdana" w:hAnsi="Verdana" w:cs="Verdana"/>
          <w:sz w:val="20"/>
          <w:szCs w:val="20"/>
        </w:rPr>
        <w:t xml:space="preserve">. There is a separate licence for which the fee has to be split between MCPS and PRS. This licence includes the provision of BBC channels to the Republic of Ireland on the </w:t>
      </w:r>
      <w:r w:rsidR="00945EF4" w:rsidRPr="00B54814">
        <w:rPr>
          <w:rFonts w:ascii="Verdana" w:eastAsia="Verdana" w:hAnsi="Verdana" w:cs="Verdana"/>
          <w:sz w:val="20"/>
          <w:szCs w:val="20"/>
        </w:rPr>
        <w:t>Sky</w:t>
      </w:r>
      <w:r w:rsidRPr="00B54814">
        <w:rPr>
          <w:rFonts w:ascii="Verdana" w:eastAsia="Verdana" w:hAnsi="Verdana" w:cs="Verdana"/>
          <w:sz w:val="20"/>
          <w:szCs w:val="20"/>
        </w:rPr>
        <w:t xml:space="preserve"> platform. This particular element is a performing element only. The remainder of the fee is divided equally between the two societies in accordance with the standard practice for broadcast licences. This was agreed by the Distribution Committee in May 2012.</w:t>
      </w:r>
      <w:r w:rsidR="003D2CB9" w:rsidRPr="00B54814">
        <w:rPr>
          <w:rFonts w:ascii="Verdana" w:eastAsia="Verdana" w:hAnsi="Verdana" w:cs="Verdana"/>
          <w:sz w:val="20"/>
          <w:szCs w:val="20"/>
        </w:rPr>
        <w:t xml:space="preserve"> </w:t>
      </w:r>
    </w:p>
    <w:p w14:paraId="6098A9DC" w14:textId="77777777" w:rsidR="006E6ED8" w:rsidRPr="00B54814" w:rsidRDefault="006E6ED8" w:rsidP="003D2CB9">
      <w:pPr>
        <w:rPr>
          <w:rFonts w:ascii="Verdana" w:eastAsia="Verdana" w:hAnsi="Verdana" w:cs="Verdana"/>
          <w:sz w:val="20"/>
          <w:szCs w:val="20"/>
        </w:rPr>
      </w:pPr>
    </w:p>
    <w:p w14:paraId="3AF4DC02" w14:textId="55063B56" w:rsidR="00830A4C" w:rsidRPr="00B54814" w:rsidRDefault="003629E6" w:rsidP="004E3798">
      <w:pPr>
        <w:pStyle w:val="Heading2"/>
      </w:pPr>
      <w:bookmarkStart w:id="32" w:name="_3as4poj" w:colFirst="0" w:colLast="0"/>
      <w:bookmarkEnd w:id="32"/>
      <w:r w:rsidRPr="00B54814">
        <w:t>Distribution basis summary</w:t>
      </w:r>
    </w:p>
    <w:p w14:paraId="5EA916E9" w14:textId="77777777" w:rsidR="00830A4C" w:rsidRPr="00B54814" w:rsidRDefault="00830A4C">
      <w:pPr>
        <w:rPr>
          <w:rFonts w:ascii="Verdana" w:eastAsia="Verdana" w:hAnsi="Verdana" w:cs="Verdana"/>
          <w:sz w:val="20"/>
          <w:szCs w:val="20"/>
        </w:rPr>
      </w:pPr>
    </w:p>
    <w:p w14:paraId="17E0CED9"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 summary of the basis of broadcast distributions as of October 2011 is shown below:</w:t>
      </w:r>
    </w:p>
    <w:p w14:paraId="266C2B62" w14:textId="77777777" w:rsidR="00830A4C" w:rsidRPr="00B54814" w:rsidRDefault="00830A4C">
      <w:pPr>
        <w:rPr>
          <w:rFonts w:ascii="Verdana" w:eastAsia="Verdana" w:hAnsi="Verdana" w:cs="Verdana"/>
          <w:sz w:val="20"/>
          <w:szCs w:val="20"/>
        </w:rPr>
      </w:pPr>
    </w:p>
    <w:tbl>
      <w:tblPr>
        <w:tblStyle w:val="a4"/>
        <w:tblW w:w="5920" w:type="dxa"/>
        <w:jc w:val="center"/>
        <w:tblBorders>
          <w:top w:val="single" w:sz="8" w:space="0" w:color="000000"/>
          <w:left w:val="single" w:sz="8" w:space="0" w:color="000000"/>
          <w:bottom w:val="single" w:sz="8" w:space="0" w:color="000000"/>
          <w:right w:val="single" w:sz="8" w:space="0" w:color="000000"/>
          <w:insideH w:val="single" w:sz="8" w:space="0" w:color="000000"/>
        </w:tblBorders>
        <w:tblLayout w:type="fixed"/>
        <w:tblLook w:val="0000" w:firstRow="0" w:lastRow="0" w:firstColumn="0" w:lastColumn="0" w:noHBand="0" w:noVBand="0"/>
      </w:tblPr>
      <w:tblGrid>
        <w:gridCol w:w="4258"/>
        <w:gridCol w:w="1662"/>
      </w:tblGrid>
      <w:tr w:rsidR="003C2EF8" w:rsidRPr="00913FCD" w14:paraId="003DC9D2" w14:textId="77777777" w:rsidTr="003C2EF8">
        <w:trPr>
          <w:jc w:val="center"/>
        </w:trPr>
        <w:tc>
          <w:tcPr>
            <w:tcW w:w="4258" w:type="dxa"/>
            <w:shd w:val="clear" w:color="auto" w:fill="B8F200"/>
          </w:tcPr>
          <w:p w14:paraId="1EC90C32" w14:textId="77777777" w:rsidR="00830A4C" w:rsidRPr="00B54814" w:rsidRDefault="003629E6" w:rsidP="003C2EF8">
            <w:pPr>
              <w:rPr>
                <w:rFonts w:ascii="Verdana" w:eastAsia="Verdana" w:hAnsi="Verdana" w:cs="Verdana"/>
                <w:b/>
                <w:color w:val="auto"/>
              </w:rPr>
            </w:pPr>
            <w:r w:rsidRPr="00B54814">
              <w:rPr>
                <w:rFonts w:ascii="Verdana" w:eastAsia="Verdana" w:hAnsi="Verdana" w:cs="Verdana"/>
                <w:color w:val="auto"/>
                <w:sz w:val="22"/>
                <w:szCs w:val="22"/>
              </w:rPr>
              <w:t>Basis</w:t>
            </w:r>
          </w:p>
        </w:tc>
        <w:tc>
          <w:tcPr>
            <w:tcW w:w="1662" w:type="dxa"/>
            <w:shd w:val="clear" w:color="auto" w:fill="B8F200"/>
          </w:tcPr>
          <w:p w14:paraId="21E5997B" w14:textId="77777777" w:rsidR="00830A4C" w:rsidRPr="00B54814" w:rsidRDefault="003629E6" w:rsidP="003C2EF8">
            <w:pPr>
              <w:rPr>
                <w:rFonts w:ascii="Verdana" w:eastAsia="Verdana" w:hAnsi="Verdana" w:cs="Verdana"/>
                <w:b/>
                <w:color w:val="auto"/>
              </w:rPr>
            </w:pPr>
            <w:r w:rsidRPr="00B54814">
              <w:rPr>
                <w:rFonts w:ascii="Verdana" w:eastAsia="Verdana" w:hAnsi="Verdana" w:cs="Verdana"/>
                <w:color w:val="auto"/>
                <w:sz w:val="22"/>
                <w:szCs w:val="22"/>
              </w:rPr>
              <w:t>Revenue</w:t>
            </w:r>
          </w:p>
        </w:tc>
      </w:tr>
      <w:tr w:rsidR="003C2EF8" w:rsidRPr="00913FCD" w14:paraId="267EE847" w14:textId="77777777" w:rsidTr="003C2EF8">
        <w:trPr>
          <w:jc w:val="center"/>
        </w:trPr>
        <w:tc>
          <w:tcPr>
            <w:tcW w:w="4258" w:type="dxa"/>
          </w:tcPr>
          <w:p w14:paraId="5D74315D" w14:textId="77777777" w:rsidR="00830A4C" w:rsidRPr="00B54814" w:rsidRDefault="003629E6" w:rsidP="003C2EF8">
            <w:pPr>
              <w:rPr>
                <w:rFonts w:ascii="Verdana" w:eastAsia="Verdana" w:hAnsi="Verdana" w:cs="Verdana"/>
                <w:b/>
                <w:color w:val="auto"/>
              </w:rPr>
            </w:pPr>
            <w:r w:rsidRPr="00B54814">
              <w:rPr>
                <w:rFonts w:ascii="Verdana" w:eastAsia="Verdana" w:hAnsi="Verdana" w:cs="Verdana"/>
                <w:color w:val="auto"/>
                <w:sz w:val="22"/>
                <w:szCs w:val="22"/>
              </w:rPr>
              <w:t>Census</w:t>
            </w:r>
          </w:p>
        </w:tc>
        <w:tc>
          <w:tcPr>
            <w:tcW w:w="1662" w:type="dxa"/>
          </w:tcPr>
          <w:p w14:paraId="4D969FD7" w14:textId="77777777" w:rsidR="00830A4C" w:rsidRPr="00B54814" w:rsidRDefault="003629E6" w:rsidP="003C2EF8">
            <w:pPr>
              <w:rPr>
                <w:rFonts w:ascii="Verdana" w:eastAsia="Verdana" w:hAnsi="Verdana" w:cs="Verdana"/>
                <w:b/>
                <w:color w:val="auto"/>
              </w:rPr>
            </w:pPr>
            <w:r w:rsidRPr="00B54814">
              <w:rPr>
                <w:rFonts w:ascii="Verdana" w:eastAsia="Verdana" w:hAnsi="Verdana" w:cs="Verdana"/>
                <w:b/>
                <w:color w:val="auto"/>
                <w:sz w:val="22"/>
                <w:szCs w:val="22"/>
              </w:rPr>
              <w:t>90%</w:t>
            </w:r>
          </w:p>
        </w:tc>
      </w:tr>
      <w:tr w:rsidR="003C2EF8" w:rsidRPr="00913FCD" w14:paraId="5B6348B7" w14:textId="77777777" w:rsidTr="003C2EF8">
        <w:trPr>
          <w:jc w:val="center"/>
        </w:trPr>
        <w:tc>
          <w:tcPr>
            <w:tcW w:w="4258" w:type="dxa"/>
          </w:tcPr>
          <w:p w14:paraId="6DA1B838" w14:textId="77777777" w:rsidR="00830A4C" w:rsidRPr="00B54814" w:rsidRDefault="003629E6" w:rsidP="003C2EF8">
            <w:pPr>
              <w:rPr>
                <w:rFonts w:ascii="Verdana" w:eastAsia="Verdana" w:hAnsi="Verdana" w:cs="Verdana"/>
                <w:b/>
                <w:color w:val="auto"/>
              </w:rPr>
            </w:pPr>
            <w:r w:rsidRPr="00B54814">
              <w:rPr>
                <w:rFonts w:ascii="Verdana" w:eastAsia="Verdana" w:hAnsi="Verdana" w:cs="Verdana"/>
                <w:color w:val="auto"/>
                <w:sz w:val="22"/>
                <w:szCs w:val="22"/>
              </w:rPr>
              <w:t>Sample</w:t>
            </w:r>
          </w:p>
        </w:tc>
        <w:tc>
          <w:tcPr>
            <w:tcW w:w="1662" w:type="dxa"/>
          </w:tcPr>
          <w:p w14:paraId="702520AC" w14:textId="77777777" w:rsidR="00830A4C" w:rsidRPr="00B54814" w:rsidRDefault="003629E6" w:rsidP="003C2EF8">
            <w:pPr>
              <w:rPr>
                <w:rFonts w:ascii="Verdana" w:eastAsia="Verdana" w:hAnsi="Verdana" w:cs="Verdana"/>
                <w:b/>
                <w:color w:val="auto"/>
              </w:rPr>
            </w:pPr>
            <w:r w:rsidRPr="00B54814">
              <w:rPr>
                <w:rFonts w:ascii="Verdana" w:eastAsia="Verdana" w:hAnsi="Verdana" w:cs="Verdana"/>
                <w:b/>
                <w:color w:val="auto"/>
                <w:sz w:val="22"/>
                <w:szCs w:val="22"/>
              </w:rPr>
              <w:t>9%</w:t>
            </w:r>
          </w:p>
        </w:tc>
      </w:tr>
      <w:tr w:rsidR="003C2EF8" w:rsidRPr="00913FCD" w14:paraId="7170D5D2" w14:textId="77777777" w:rsidTr="003C2EF8">
        <w:trPr>
          <w:jc w:val="center"/>
        </w:trPr>
        <w:tc>
          <w:tcPr>
            <w:tcW w:w="4258" w:type="dxa"/>
          </w:tcPr>
          <w:p w14:paraId="0AE9736B" w14:textId="77777777" w:rsidR="00830A4C" w:rsidRPr="00B54814" w:rsidRDefault="003629E6" w:rsidP="003C2EF8">
            <w:pPr>
              <w:rPr>
                <w:rFonts w:ascii="Verdana" w:eastAsia="Verdana" w:hAnsi="Verdana" w:cs="Verdana"/>
                <w:b/>
                <w:color w:val="auto"/>
              </w:rPr>
            </w:pPr>
            <w:r w:rsidRPr="00B54814">
              <w:rPr>
                <w:rFonts w:ascii="Verdana" w:eastAsia="Verdana" w:hAnsi="Verdana" w:cs="Verdana"/>
                <w:color w:val="auto"/>
                <w:sz w:val="22"/>
                <w:szCs w:val="22"/>
              </w:rPr>
              <w:t>Analogy</w:t>
            </w:r>
          </w:p>
        </w:tc>
        <w:tc>
          <w:tcPr>
            <w:tcW w:w="1662" w:type="dxa"/>
          </w:tcPr>
          <w:p w14:paraId="38FD88AB" w14:textId="77777777" w:rsidR="00830A4C" w:rsidRPr="00B54814" w:rsidRDefault="003629E6" w:rsidP="003C2EF8">
            <w:pPr>
              <w:rPr>
                <w:rFonts w:ascii="Verdana" w:eastAsia="Verdana" w:hAnsi="Verdana" w:cs="Verdana"/>
                <w:b/>
                <w:color w:val="auto"/>
              </w:rPr>
            </w:pPr>
            <w:r w:rsidRPr="00B54814">
              <w:rPr>
                <w:rFonts w:ascii="Verdana" w:eastAsia="Verdana" w:hAnsi="Verdana" w:cs="Verdana"/>
                <w:b/>
                <w:color w:val="auto"/>
                <w:sz w:val="22"/>
                <w:szCs w:val="22"/>
              </w:rPr>
              <w:t>1%</w:t>
            </w:r>
          </w:p>
        </w:tc>
      </w:tr>
    </w:tbl>
    <w:p w14:paraId="5A4392BC" w14:textId="77777777" w:rsidR="00830A4C" w:rsidRPr="00B54814" w:rsidRDefault="00830A4C">
      <w:pPr>
        <w:rPr>
          <w:rFonts w:ascii="Verdana" w:eastAsia="Verdana" w:hAnsi="Verdana" w:cs="Verdana"/>
          <w:sz w:val="20"/>
          <w:szCs w:val="20"/>
        </w:rPr>
      </w:pPr>
    </w:p>
    <w:p w14:paraId="6D61148E" w14:textId="22D6C4D5" w:rsidR="00830A4C" w:rsidRPr="00B54814" w:rsidRDefault="003629E6" w:rsidP="004E3798">
      <w:pPr>
        <w:pStyle w:val="Heading2"/>
      </w:pPr>
      <w:bookmarkStart w:id="33" w:name="_1pxezwc" w:colFirst="0" w:colLast="0"/>
      <w:bookmarkEnd w:id="33"/>
      <w:r w:rsidRPr="00B54814">
        <w:t>Unmatchables and carry forwards</w:t>
      </w:r>
    </w:p>
    <w:p w14:paraId="405E78C2" w14:textId="77777777" w:rsidR="00830A4C" w:rsidRPr="00B54814" w:rsidRDefault="00830A4C">
      <w:pPr>
        <w:rPr>
          <w:rFonts w:ascii="Verdana" w:eastAsia="Verdana" w:hAnsi="Verdana" w:cs="Verdana"/>
          <w:sz w:val="20"/>
          <w:szCs w:val="20"/>
        </w:rPr>
      </w:pPr>
    </w:p>
    <w:p w14:paraId="034B76FB"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We do our best to identify all works appearing in our distribution analysis. The term ‘unmatchable usage’ is used to indicate where a licensee has reported use of </w:t>
      </w:r>
      <w:proofErr w:type="gramStart"/>
      <w:r w:rsidRPr="00B54814">
        <w:rPr>
          <w:rFonts w:ascii="Verdana" w:eastAsia="Verdana" w:hAnsi="Verdana" w:cs="Verdana"/>
          <w:sz w:val="20"/>
          <w:szCs w:val="20"/>
        </w:rPr>
        <w:t>music</w:t>
      </w:r>
      <w:proofErr w:type="gramEnd"/>
      <w:r w:rsidRPr="00B54814">
        <w:rPr>
          <w:rFonts w:ascii="Verdana" w:eastAsia="Verdana" w:hAnsi="Verdana" w:cs="Verdana"/>
          <w:sz w:val="20"/>
          <w:szCs w:val="20"/>
        </w:rPr>
        <w:t xml:space="preserve"> but we have been unable to match it to a work, whether registered or unregistered, or to identify the interested parties as members of a collecting society. The usage is therefore found to be unmatchable and is marked with a CUP code, which stands for Combined </w:t>
      </w:r>
      <w:proofErr w:type="spellStart"/>
      <w:r w:rsidRPr="00B54814">
        <w:rPr>
          <w:rFonts w:ascii="Verdana" w:eastAsia="Verdana" w:hAnsi="Verdana" w:cs="Verdana"/>
          <w:sz w:val="20"/>
          <w:szCs w:val="20"/>
        </w:rPr>
        <w:t>Undistributable</w:t>
      </w:r>
      <w:proofErr w:type="spellEnd"/>
      <w:r w:rsidRPr="00B54814">
        <w:rPr>
          <w:rFonts w:ascii="Verdana" w:eastAsia="Verdana" w:hAnsi="Verdana" w:cs="Verdana"/>
          <w:sz w:val="20"/>
          <w:szCs w:val="20"/>
        </w:rPr>
        <w:t xml:space="preserve"> Performances.</w:t>
      </w:r>
    </w:p>
    <w:p w14:paraId="0120401F" w14:textId="77777777" w:rsidR="00830A4C" w:rsidRPr="00B54814" w:rsidRDefault="00830A4C">
      <w:pPr>
        <w:rPr>
          <w:rFonts w:ascii="Verdana" w:eastAsia="Verdana" w:hAnsi="Verdana" w:cs="Verdana"/>
          <w:sz w:val="20"/>
          <w:szCs w:val="20"/>
        </w:rPr>
      </w:pPr>
    </w:p>
    <w:p w14:paraId="4D489CEF" w14:textId="6B6890B6"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Certain categories of CUP coded usages, which might be identified by members or other rights-holders, are given in the unidentified performance list on our website:</w:t>
      </w:r>
    </w:p>
    <w:p w14:paraId="75B96C15" w14:textId="77777777" w:rsidR="00830A4C" w:rsidRPr="00B54814" w:rsidRDefault="00830A4C">
      <w:pPr>
        <w:rPr>
          <w:rFonts w:ascii="Verdana" w:eastAsia="Verdana" w:hAnsi="Verdana" w:cs="Verdana"/>
          <w:sz w:val="20"/>
          <w:szCs w:val="20"/>
        </w:rPr>
      </w:pPr>
    </w:p>
    <w:p w14:paraId="65746AF8" w14:textId="77777777" w:rsidR="00830A4C" w:rsidRPr="00B54814" w:rsidRDefault="003629E6" w:rsidP="00CE53EA">
      <w:pPr>
        <w:tabs>
          <w:tab w:val="left" w:pos="851"/>
          <w:tab w:val="left" w:pos="3227"/>
        </w:tabs>
        <w:ind w:left="1134" w:hanging="425"/>
        <w:rPr>
          <w:rFonts w:ascii="Verdana" w:eastAsia="Verdana" w:hAnsi="Verdana" w:cs="Verdana"/>
          <w:sz w:val="20"/>
          <w:szCs w:val="20"/>
        </w:rPr>
      </w:pPr>
      <w:r w:rsidRPr="00B54814">
        <w:rPr>
          <w:rFonts w:ascii="Verdana" w:eastAsia="Verdana" w:hAnsi="Verdana" w:cs="Verdana"/>
          <w:b/>
          <w:sz w:val="20"/>
          <w:szCs w:val="20"/>
        </w:rPr>
        <w:t>Included on the unidentified performance list:</w:t>
      </w:r>
    </w:p>
    <w:p w14:paraId="1EEBF4A5" w14:textId="77777777" w:rsidR="00830A4C" w:rsidRPr="00913FCD" w:rsidRDefault="003629E6" w:rsidP="00CE53EA">
      <w:pPr>
        <w:numPr>
          <w:ilvl w:val="0"/>
          <w:numId w:val="13"/>
        </w:numPr>
        <w:tabs>
          <w:tab w:val="left" w:pos="814"/>
          <w:tab w:val="left" w:pos="851"/>
          <w:tab w:val="left" w:pos="3227"/>
        </w:tabs>
        <w:ind w:left="1134"/>
        <w:rPr>
          <w:rFonts w:ascii="Verdana" w:hAnsi="Verdana"/>
          <w:sz w:val="20"/>
          <w:szCs w:val="20"/>
        </w:rPr>
      </w:pPr>
      <w:r w:rsidRPr="00B54814">
        <w:rPr>
          <w:rFonts w:ascii="Verdana" w:eastAsia="Verdana" w:hAnsi="Verdana" w:cs="Verdana"/>
          <w:sz w:val="20"/>
          <w:szCs w:val="20"/>
        </w:rPr>
        <w:t>Unpayable arrangements of public domain works</w:t>
      </w:r>
    </w:p>
    <w:p w14:paraId="5D152F63" w14:textId="77777777" w:rsidR="00830A4C" w:rsidRPr="00913FCD" w:rsidRDefault="003629E6" w:rsidP="00CE53EA">
      <w:pPr>
        <w:numPr>
          <w:ilvl w:val="0"/>
          <w:numId w:val="13"/>
        </w:numPr>
        <w:tabs>
          <w:tab w:val="left" w:pos="814"/>
          <w:tab w:val="left" w:pos="851"/>
          <w:tab w:val="left" w:pos="3227"/>
        </w:tabs>
        <w:ind w:left="1134"/>
        <w:rPr>
          <w:rFonts w:ascii="Verdana" w:hAnsi="Verdana"/>
          <w:sz w:val="20"/>
          <w:szCs w:val="20"/>
        </w:rPr>
      </w:pPr>
      <w:r w:rsidRPr="00B54814">
        <w:rPr>
          <w:rFonts w:ascii="Verdana" w:eastAsia="Verdana" w:hAnsi="Verdana" w:cs="Verdana"/>
          <w:sz w:val="20"/>
          <w:szCs w:val="20"/>
        </w:rPr>
        <w:t>Insufficient information or unidentifiable usage</w:t>
      </w:r>
    </w:p>
    <w:p w14:paraId="10C7D3D1" w14:textId="77777777" w:rsidR="00830A4C" w:rsidRPr="00B54814" w:rsidRDefault="00830A4C" w:rsidP="00CE53EA">
      <w:pPr>
        <w:tabs>
          <w:tab w:val="left" w:pos="814"/>
          <w:tab w:val="left" w:pos="851"/>
          <w:tab w:val="left" w:pos="3227"/>
        </w:tabs>
        <w:ind w:left="1134"/>
        <w:rPr>
          <w:rFonts w:ascii="Verdana" w:eastAsia="Verdana" w:hAnsi="Verdana" w:cs="Verdana"/>
          <w:sz w:val="20"/>
          <w:szCs w:val="20"/>
        </w:rPr>
      </w:pPr>
    </w:p>
    <w:p w14:paraId="5D15AD26" w14:textId="77777777" w:rsidR="00830A4C" w:rsidRPr="00B54814" w:rsidRDefault="003629E6" w:rsidP="00CE53EA">
      <w:pPr>
        <w:tabs>
          <w:tab w:val="left" w:pos="814"/>
          <w:tab w:val="left" w:pos="851"/>
          <w:tab w:val="left" w:pos="3227"/>
        </w:tabs>
        <w:ind w:left="1134" w:hanging="425"/>
        <w:rPr>
          <w:rFonts w:ascii="Verdana" w:eastAsia="Verdana" w:hAnsi="Verdana" w:cs="Verdana"/>
          <w:b/>
          <w:sz w:val="20"/>
          <w:szCs w:val="20"/>
        </w:rPr>
      </w:pPr>
      <w:r w:rsidRPr="00B54814">
        <w:rPr>
          <w:rFonts w:ascii="Verdana" w:eastAsia="Verdana" w:hAnsi="Verdana" w:cs="Verdana"/>
          <w:b/>
          <w:sz w:val="20"/>
          <w:szCs w:val="20"/>
        </w:rPr>
        <w:t>Not included (as no rights are payable):</w:t>
      </w:r>
    </w:p>
    <w:p w14:paraId="23A07BCC" w14:textId="77777777" w:rsidR="00830A4C" w:rsidRPr="00913FCD" w:rsidRDefault="003629E6" w:rsidP="00CE53EA">
      <w:pPr>
        <w:numPr>
          <w:ilvl w:val="0"/>
          <w:numId w:val="1"/>
        </w:numPr>
        <w:tabs>
          <w:tab w:val="left" w:pos="814"/>
          <w:tab w:val="left" w:pos="851"/>
          <w:tab w:val="left" w:pos="3227"/>
        </w:tabs>
        <w:ind w:left="1134"/>
        <w:rPr>
          <w:rFonts w:ascii="Verdana" w:hAnsi="Verdana"/>
          <w:sz w:val="20"/>
          <w:szCs w:val="20"/>
        </w:rPr>
      </w:pPr>
      <w:r w:rsidRPr="00B54814">
        <w:rPr>
          <w:rFonts w:ascii="Verdana" w:eastAsia="Verdana" w:hAnsi="Verdana" w:cs="Verdana"/>
          <w:sz w:val="20"/>
          <w:szCs w:val="20"/>
        </w:rPr>
        <w:lastRenderedPageBreak/>
        <w:t>Sound effects or speech</w:t>
      </w:r>
    </w:p>
    <w:p w14:paraId="5EBA17A6" w14:textId="77777777" w:rsidR="00830A4C" w:rsidRPr="00913FCD" w:rsidRDefault="003629E6" w:rsidP="00CE53EA">
      <w:pPr>
        <w:numPr>
          <w:ilvl w:val="0"/>
          <w:numId w:val="14"/>
        </w:numPr>
        <w:tabs>
          <w:tab w:val="left" w:pos="814"/>
          <w:tab w:val="left" w:pos="851"/>
          <w:tab w:val="left" w:pos="3227"/>
        </w:tabs>
        <w:ind w:left="1134"/>
        <w:rPr>
          <w:rFonts w:ascii="Verdana" w:hAnsi="Verdana"/>
          <w:sz w:val="20"/>
          <w:szCs w:val="20"/>
        </w:rPr>
      </w:pPr>
      <w:r w:rsidRPr="00B54814">
        <w:rPr>
          <w:rFonts w:ascii="Verdana" w:eastAsia="Verdana" w:hAnsi="Verdana" w:cs="Verdana"/>
          <w:sz w:val="20"/>
          <w:szCs w:val="20"/>
        </w:rPr>
        <w:t>Grand rights - performance not to be paid</w:t>
      </w:r>
    </w:p>
    <w:p w14:paraId="242A33A4" w14:textId="77777777" w:rsidR="00830A4C" w:rsidRPr="00913FCD" w:rsidRDefault="003629E6" w:rsidP="00CE53EA">
      <w:pPr>
        <w:numPr>
          <w:ilvl w:val="0"/>
          <w:numId w:val="14"/>
        </w:numPr>
        <w:tabs>
          <w:tab w:val="left" w:pos="814"/>
          <w:tab w:val="left" w:pos="851"/>
          <w:tab w:val="left" w:pos="3227"/>
        </w:tabs>
        <w:ind w:left="1134"/>
        <w:rPr>
          <w:rFonts w:ascii="Verdana" w:hAnsi="Verdana"/>
          <w:sz w:val="20"/>
          <w:szCs w:val="20"/>
        </w:rPr>
      </w:pPr>
      <w:r w:rsidRPr="00B54814">
        <w:rPr>
          <w:rFonts w:ascii="Verdana" w:eastAsia="Verdana" w:hAnsi="Verdana" w:cs="Verdana"/>
          <w:sz w:val="20"/>
          <w:szCs w:val="20"/>
        </w:rPr>
        <w:t>Public domain works or traditional works</w:t>
      </w:r>
    </w:p>
    <w:p w14:paraId="020BE97B" w14:textId="77777777" w:rsidR="00830A4C" w:rsidRPr="00B54814" w:rsidRDefault="00830A4C">
      <w:pPr>
        <w:tabs>
          <w:tab w:val="left" w:pos="814"/>
          <w:tab w:val="left" w:pos="3227"/>
        </w:tabs>
        <w:ind w:left="93"/>
        <w:rPr>
          <w:rFonts w:ascii="Verdana" w:eastAsia="Verdana" w:hAnsi="Verdana" w:cs="Verdana"/>
          <w:sz w:val="20"/>
          <w:szCs w:val="20"/>
        </w:rPr>
      </w:pPr>
    </w:p>
    <w:p w14:paraId="1E08D16D"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Usages usually appear on the unidentified performances list one calendar month after each distribution. During this month, we review the unmatchable usages to find items that should have been matched, and ensures they are processed for the next distribution.</w:t>
      </w:r>
    </w:p>
    <w:p w14:paraId="53570FDA" w14:textId="77777777" w:rsidR="00830A4C" w:rsidRPr="00B54814" w:rsidRDefault="00830A4C">
      <w:pPr>
        <w:rPr>
          <w:rFonts w:ascii="Verdana" w:eastAsia="Verdana" w:hAnsi="Verdana" w:cs="Verdana"/>
          <w:sz w:val="20"/>
          <w:szCs w:val="20"/>
        </w:rPr>
      </w:pPr>
    </w:p>
    <w:p w14:paraId="4E07F317"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Members and affiliated societies are able to claim these unmatched usages using the online facilities on our website.</w:t>
      </w:r>
    </w:p>
    <w:p w14:paraId="22058B7B" w14:textId="77777777" w:rsidR="00830A4C" w:rsidRPr="00B54814" w:rsidRDefault="00830A4C">
      <w:pPr>
        <w:rPr>
          <w:rFonts w:ascii="Verdana" w:eastAsia="Verdana" w:hAnsi="Verdana" w:cs="Verdana"/>
          <w:sz w:val="20"/>
          <w:szCs w:val="20"/>
        </w:rPr>
      </w:pPr>
    </w:p>
    <w:p w14:paraId="49C4A428"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Similarly, productions for which we have been unable to obtain a cue sheet are listed in the Films Lacking In Cue Sheets (FLICS) File so that members have the opportunity to provide these.</w:t>
      </w:r>
    </w:p>
    <w:p w14:paraId="17DA6E65" w14:textId="77777777" w:rsidR="00830A4C" w:rsidRPr="00B54814" w:rsidRDefault="00830A4C">
      <w:pPr>
        <w:rPr>
          <w:rFonts w:ascii="Verdana" w:eastAsia="Verdana" w:hAnsi="Verdana" w:cs="Verdana"/>
          <w:sz w:val="20"/>
          <w:szCs w:val="20"/>
        </w:rPr>
      </w:pPr>
    </w:p>
    <w:p w14:paraId="31C9E6B1" w14:textId="25848BE8"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No money is reserved for any unmatchable usages. Any subsequent claims for unmatched usages are funded from the next year’s revenue for the same revenue pool. Payment is at the £ per minute rate attributable at the rate in effect at the time the payment is made not at rate of the original performance period. No interest accrues or is paid to the interested parties in respect of such payments</w:t>
      </w:r>
      <w:r w:rsidR="008E509A">
        <w:rPr>
          <w:rFonts w:ascii="Verdana" w:eastAsia="Verdana" w:hAnsi="Verdana" w:cs="Verdana"/>
          <w:sz w:val="20"/>
          <w:szCs w:val="20"/>
        </w:rPr>
        <w:t>.</w:t>
      </w:r>
    </w:p>
    <w:p w14:paraId="29A3F183" w14:textId="77777777" w:rsidR="00830A4C" w:rsidRPr="00B54814" w:rsidRDefault="00830A4C">
      <w:pPr>
        <w:rPr>
          <w:rFonts w:ascii="Verdana" w:eastAsia="Verdana" w:hAnsi="Verdana" w:cs="Verdana"/>
          <w:sz w:val="20"/>
          <w:szCs w:val="20"/>
        </w:rPr>
      </w:pPr>
    </w:p>
    <w:p w14:paraId="117506EF"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In all cases we reserve the right to calculate a revised £ per minute rate for previously missed performances especially where revenue for a particular source has been or will be exhausted. On those rare occasions when this is done it will usually be done by recalculating the rate as if the missed performances had been included in the original rate calculation.</w:t>
      </w:r>
    </w:p>
    <w:p w14:paraId="5197B838" w14:textId="77777777" w:rsidR="00830A4C" w:rsidRPr="00B54814" w:rsidRDefault="00830A4C">
      <w:pPr>
        <w:rPr>
          <w:rFonts w:ascii="Verdana" w:eastAsia="Verdana" w:hAnsi="Verdana" w:cs="Verdana"/>
          <w:sz w:val="20"/>
          <w:szCs w:val="20"/>
        </w:rPr>
      </w:pPr>
    </w:p>
    <w:p w14:paraId="44831B6E" w14:textId="77777777" w:rsidR="00830A4C" w:rsidRPr="00B54814" w:rsidRDefault="003629E6">
      <w:pPr>
        <w:rPr>
          <w:rFonts w:ascii="Verdana" w:eastAsia="Verdana" w:hAnsi="Verdana" w:cs="Verdana"/>
          <w:sz w:val="20"/>
          <w:szCs w:val="20"/>
        </w:rPr>
      </w:pPr>
      <w:r w:rsidRPr="00B54814">
        <w:rPr>
          <w:rFonts w:ascii="Verdana" w:eastAsia="Verdana" w:hAnsi="Verdana" w:cs="Verdana"/>
          <w:b/>
          <w:sz w:val="20"/>
          <w:szCs w:val="20"/>
        </w:rPr>
        <w:t>Audiovisual and General Entertainment Online (GEOL) carry forwards</w:t>
      </w:r>
    </w:p>
    <w:p w14:paraId="74C011B1"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Some usages are carried forward to be processed in a subsequent distribution, rather than added to the undistributed performances list. This will usually happen so that complete distributions are not delayed, and for the following reasons:</w:t>
      </w:r>
    </w:p>
    <w:p w14:paraId="07739F20" w14:textId="77777777" w:rsidR="00830A4C" w:rsidRPr="00B54814" w:rsidRDefault="00830A4C">
      <w:pPr>
        <w:rPr>
          <w:rFonts w:ascii="Verdana" w:eastAsia="Verdana" w:hAnsi="Verdana" w:cs="Verdana"/>
          <w:sz w:val="20"/>
          <w:szCs w:val="20"/>
        </w:rPr>
      </w:pPr>
    </w:p>
    <w:p w14:paraId="79AC50C9" w14:textId="77777777" w:rsidR="00830A4C" w:rsidRPr="00913FCD" w:rsidRDefault="003629E6">
      <w:pPr>
        <w:numPr>
          <w:ilvl w:val="0"/>
          <w:numId w:val="12"/>
        </w:numPr>
        <w:rPr>
          <w:rFonts w:ascii="Verdana" w:hAnsi="Verdana"/>
          <w:sz w:val="20"/>
          <w:szCs w:val="20"/>
        </w:rPr>
      </w:pPr>
      <w:r w:rsidRPr="00B54814">
        <w:rPr>
          <w:rFonts w:ascii="Verdana" w:eastAsia="Verdana" w:hAnsi="Verdana" w:cs="Verdana"/>
          <w:b/>
          <w:sz w:val="20"/>
          <w:szCs w:val="20"/>
        </w:rPr>
        <w:t xml:space="preserve">More research time is needed: </w:t>
      </w:r>
      <w:r w:rsidRPr="00B54814">
        <w:rPr>
          <w:rFonts w:ascii="Verdana" w:eastAsia="Verdana" w:hAnsi="Verdana" w:cs="Verdana"/>
          <w:b/>
          <w:sz w:val="20"/>
          <w:szCs w:val="20"/>
        </w:rPr>
        <w:br/>
      </w:r>
      <w:r w:rsidRPr="00B54814">
        <w:rPr>
          <w:rFonts w:ascii="Verdana" w:eastAsia="Verdana" w:hAnsi="Verdana" w:cs="Verdana"/>
          <w:sz w:val="20"/>
          <w:szCs w:val="20"/>
        </w:rPr>
        <w:t>When research to confirm the correct match could not be finished in time for the distribution deadline, the usages will be carried forward to the next available distribution marked with a new target distribution (TDD).</w:t>
      </w:r>
    </w:p>
    <w:p w14:paraId="62A417C4" w14:textId="77777777" w:rsidR="00830A4C" w:rsidRPr="00B54814" w:rsidRDefault="00830A4C">
      <w:pPr>
        <w:ind w:left="862"/>
        <w:rPr>
          <w:rFonts w:ascii="Verdana" w:eastAsia="Verdana" w:hAnsi="Verdana" w:cs="Verdana"/>
          <w:sz w:val="20"/>
          <w:szCs w:val="20"/>
        </w:rPr>
      </w:pPr>
    </w:p>
    <w:p w14:paraId="4C30B802" w14:textId="77777777" w:rsidR="00830A4C" w:rsidRPr="00913FCD" w:rsidRDefault="003629E6">
      <w:pPr>
        <w:numPr>
          <w:ilvl w:val="0"/>
          <w:numId w:val="12"/>
        </w:numPr>
        <w:rPr>
          <w:rFonts w:ascii="Verdana" w:hAnsi="Verdana"/>
          <w:sz w:val="20"/>
          <w:szCs w:val="20"/>
        </w:rPr>
      </w:pPr>
      <w:r w:rsidRPr="00B54814">
        <w:rPr>
          <w:rFonts w:ascii="Verdana" w:eastAsia="Verdana" w:hAnsi="Verdana" w:cs="Verdana"/>
          <w:b/>
          <w:sz w:val="20"/>
          <w:szCs w:val="20"/>
        </w:rPr>
        <w:t xml:space="preserve">Work is subject to an incomplete share picture: </w:t>
      </w:r>
      <w:r w:rsidRPr="00B54814">
        <w:rPr>
          <w:rFonts w:ascii="Verdana" w:eastAsia="Verdana" w:hAnsi="Verdana" w:cs="Verdana"/>
          <w:b/>
          <w:sz w:val="20"/>
          <w:szCs w:val="20"/>
        </w:rPr>
        <w:br/>
      </w:r>
      <w:r w:rsidRPr="00B54814">
        <w:rPr>
          <w:rFonts w:ascii="Verdana" w:eastAsia="Verdana" w:hAnsi="Verdana" w:cs="Verdana"/>
          <w:sz w:val="20"/>
          <w:szCs w:val="20"/>
        </w:rPr>
        <w:t>A usage can be carried forward after being successfully matched to a work if that work has an incomplete share picture. But to make this payment, the work must have shares that are equal to 100%. This will require action to update the work.</w:t>
      </w:r>
    </w:p>
    <w:p w14:paraId="040FFD98" w14:textId="77777777" w:rsidR="00830A4C" w:rsidRPr="00B54814" w:rsidRDefault="00830A4C">
      <w:pPr>
        <w:ind w:left="862"/>
        <w:rPr>
          <w:rFonts w:ascii="Verdana" w:eastAsia="Verdana" w:hAnsi="Verdana" w:cs="Verdana"/>
          <w:sz w:val="20"/>
          <w:szCs w:val="20"/>
        </w:rPr>
      </w:pPr>
    </w:p>
    <w:p w14:paraId="74807407" w14:textId="77777777" w:rsidR="00830A4C" w:rsidRPr="00913FCD" w:rsidRDefault="003629E6">
      <w:pPr>
        <w:numPr>
          <w:ilvl w:val="0"/>
          <w:numId w:val="12"/>
        </w:numPr>
        <w:rPr>
          <w:rFonts w:ascii="Verdana" w:hAnsi="Verdana"/>
          <w:sz w:val="20"/>
          <w:szCs w:val="20"/>
        </w:rPr>
      </w:pPr>
      <w:r w:rsidRPr="00B54814">
        <w:rPr>
          <w:rFonts w:ascii="Verdana" w:eastAsia="Verdana" w:hAnsi="Verdana" w:cs="Verdana"/>
          <w:b/>
          <w:sz w:val="20"/>
          <w:szCs w:val="20"/>
        </w:rPr>
        <w:t xml:space="preserve">Cue sheets not received in time for distribution submissions: </w:t>
      </w:r>
      <w:r w:rsidRPr="00B54814">
        <w:rPr>
          <w:rFonts w:ascii="Verdana" w:eastAsia="Verdana" w:hAnsi="Verdana" w:cs="Verdana"/>
          <w:sz w:val="20"/>
          <w:szCs w:val="20"/>
        </w:rPr>
        <w:br/>
        <w:t xml:space="preserve">Usages can also be carried forward because they were received and loaded too late for processing. </w:t>
      </w:r>
      <w:r w:rsidRPr="00B54814">
        <w:rPr>
          <w:rFonts w:ascii="Verdana" w:eastAsia="Verdana" w:hAnsi="Verdana" w:cs="Verdana"/>
          <w:sz w:val="20"/>
          <w:szCs w:val="20"/>
        </w:rPr>
        <w:br/>
      </w:r>
    </w:p>
    <w:p w14:paraId="6549989F" w14:textId="3C270FF1" w:rsidR="00830A4C" w:rsidRPr="00B54814" w:rsidRDefault="003629E6" w:rsidP="00A66474">
      <w:pPr>
        <w:numPr>
          <w:ilvl w:val="0"/>
          <w:numId w:val="12"/>
        </w:numPr>
        <w:rPr>
          <w:rFonts w:ascii="Verdana" w:eastAsia="Verdana" w:hAnsi="Verdana" w:cs="Verdana"/>
          <w:sz w:val="20"/>
          <w:szCs w:val="20"/>
        </w:rPr>
      </w:pPr>
      <w:r w:rsidRPr="00B54814">
        <w:rPr>
          <w:rFonts w:ascii="Verdana" w:eastAsia="Verdana" w:hAnsi="Verdana" w:cs="Verdana"/>
          <w:b/>
          <w:sz w:val="20"/>
          <w:szCs w:val="20"/>
        </w:rPr>
        <w:t>Limits to usages carried forward:</w:t>
      </w:r>
      <w:r w:rsidRPr="00B54814">
        <w:rPr>
          <w:rFonts w:ascii="Verdana" w:eastAsia="Verdana" w:hAnsi="Verdana" w:cs="Verdana"/>
          <w:b/>
          <w:sz w:val="20"/>
          <w:szCs w:val="20"/>
        </w:rPr>
        <w:br/>
      </w:r>
      <w:r w:rsidRPr="00B54814">
        <w:rPr>
          <w:rFonts w:ascii="Verdana" w:eastAsia="Verdana" w:hAnsi="Verdana" w:cs="Verdana"/>
          <w:sz w:val="20"/>
          <w:szCs w:val="20"/>
        </w:rPr>
        <w:t xml:space="preserve">Usages will continue to be carried forward until they are </w:t>
      </w:r>
      <w:proofErr w:type="gramStart"/>
      <w:r w:rsidRPr="00B54814">
        <w:rPr>
          <w:rFonts w:ascii="Verdana" w:eastAsia="Verdana" w:hAnsi="Verdana" w:cs="Verdana"/>
          <w:sz w:val="20"/>
          <w:szCs w:val="20"/>
        </w:rPr>
        <w:t>matched</w:t>
      </w:r>
      <w:proofErr w:type="gramEnd"/>
      <w:r w:rsidRPr="00B54814">
        <w:rPr>
          <w:rFonts w:ascii="Verdana" w:eastAsia="Verdana" w:hAnsi="Verdana" w:cs="Verdana"/>
          <w:sz w:val="20"/>
          <w:szCs w:val="20"/>
        </w:rPr>
        <w:t xml:space="preserve"> or cup coded. They can, in theory, be carried forward for three years from the initial target distribution, after which time they will be removed from the system.</w:t>
      </w:r>
      <w:bookmarkStart w:id="34" w:name="_49x2ik5" w:colFirst="0" w:colLast="0"/>
      <w:bookmarkStart w:id="35" w:name="_2p2csry" w:colFirst="0" w:colLast="0"/>
      <w:bookmarkStart w:id="36" w:name="_147n2zr" w:colFirst="0" w:colLast="0"/>
      <w:bookmarkStart w:id="37" w:name="_3o7alnk" w:colFirst="0" w:colLast="0"/>
      <w:bookmarkStart w:id="38" w:name="_23ckvvd" w:colFirst="0" w:colLast="0"/>
      <w:bookmarkStart w:id="39" w:name="_ihv636" w:colFirst="0" w:colLast="0"/>
      <w:bookmarkEnd w:id="34"/>
      <w:bookmarkEnd w:id="35"/>
      <w:bookmarkEnd w:id="36"/>
      <w:bookmarkEnd w:id="37"/>
      <w:bookmarkEnd w:id="38"/>
      <w:bookmarkEnd w:id="39"/>
      <w:r w:rsidR="00A66474" w:rsidRPr="00B54814">
        <w:rPr>
          <w:rFonts w:ascii="Verdana" w:eastAsia="Verdana" w:hAnsi="Verdana" w:cs="Verdana"/>
          <w:sz w:val="20"/>
          <w:szCs w:val="20"/>
        </w:rPr>
        <w:br w:type="page"/>
      </w:r>
    </w:p>
    <w:p w14:paraId="0EEFB7F0" w14:textId="39D60E10" w:rsidR="00830A4C" w:rsidRPr="00B54814" w:rsidRDefault="003629E6">
      <w:pPr>
        <w:pStyle w:val="Heading1"/>
        <w:shd w:val="clear" w:color="auto" w:fill="1A4AD4"/>
        <w:rPr>
          <w:color w:val="FFFFFF"/>
        </w:rPr>
      </w:pPr>
      <w:bookmarkStart w:id="40" w:name="_32hioqz" w:colFirst="0" w:colLast="0"/>
      <w:bookmarkStart w:id="41" w:name="_Toc118103015"/>
      <w:bookmarkEnd w:id="40"/>
      <w:r w:rsidRPr="00B54814">
        <w:rPr>
          <w:color w:val="FFFFFF"/>
        </w:rPr>
        <w:lastRenderedPageBreak/>
        <w:t>BBC radio</w:t>
      </w:r>
      <w:bookmarkEnd w:id="41"/>
    </w:p>
    <w:p w14:paraId="1D703361" w14:textId="77777777" w:rsidR="00830A4C" w:rsidRPr="008E509A" w:rsidRDefault="00830A4C">
      <w:pPr>
        <w:rPr>
          <w:rFonts w:ascii="Verdana" w:eastAsia="Verdana" w:hAnsi="Verdana" w:cs="Verdana"/>
          <w:b/>
          <w:color w:val="FFFFFF"/>
          <w:sz w:val="20"/>
          <w:szCs w:val="20"/>
        </w:rPr>
      </w:pPr>
    </w:p>
    <w:p w14:paraId="746FC4C3" w14:textId="6A0FE809" w:rsidR="00830A4C" w:rsidRPr="00B54814" w:rsidRDefault="003629E6" w:rsidP="004E3798">
      <w:pPr>
        <w:pStyle w:val="Heading2"/>
      </w:pPr>
      <w:bookmarkStart w:id="42" w:name="_1hmsyys" w:colFirst="0" w:colLast="0"/>
      <w:bookmarkEnd w:id="42"/>
      <w:r w:rsidRPr="00B54814">
        <w:t>Introduction</w:t>
      </w:r>
    </w:p>
    <w:p w14:paraId="7EDC5357" w14:textId="77777777" w:rsidR="00830A4C" w:rsidRPr="008E509A" w:rsidRDefault="00830A4C">
      <w:pPr>
        <w:rPr>
          <w:rFonts w:ascii="Verdana" w:eastAsia="Verdana" w:hAnsi="Verdana" w:cs="Verdana"/>
          <w:sz w:val="20"/>
          <w:szCs w:val="20"/>
        </w:rPr>
      </w:pPr>
    </w:p>
    <w:p w14:paraId="65761D06" w14:textId="5AFC7FBC"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Established by a Royal Charter, the BBC is a public service broadcaster funded by the licence fee paid by UK households. Income from the licence fee enables the BBC to broadcast national radio stations offering music and speech programming, national radio services for Scotland, Wales and Northern Ireland, and </w:t>
      </w:r>
      <w:r w:rsidR="002579F5" w:rsidRPr="00B54814">
        <w:rPr>
          <w:rFonts w:ascii="Verdana" w:eastAsia="Verdana" w:hAnsi="Verdana" w:cs="Verdana"/>
          <w:sz w:val="20"/>
          <w:szCs w:val="20"/>
        </w:rPr>
        <w:t>numerous</w:t>
      </w:r>
      <w:r w:rsidRPr="00B54814">
        <w:rPr>
          <w:rFonts w:ascii="Verdana" w:eastAsia="Verdana" w:hAnsi="Verdana" w:cs="Verdana"/>
          <w:sz w:val="20"/>
          <w:szCs w:val="20"/>
        </w:rPr>
        <w:t xml:space="preserve"> local radio stations. BBC Radio stations are available via analogue and digital radio, digital television, and online via BBC Sounds, where programmes broadcast on the national stations are also available on-demand for 30 days after broadcast.</w:t>
      </w:r>
    </w:p>
    <w:p w14:paraId="7F446916" w14:textId="77777777" w:rsidR="00830A4C" w:rsidRPr="008E509A" w:rsidRDefault="00830A4C">
      <w:pPr>
        <w:rPr>
          <w:rFonts w:ascii="Verdana" w:eastAsia="Verdana" w:hAnsi="Verdana" w:cs="Verdana"/>
          <w:sz w:val="20"/>
          <w:szCs w:val="20"/>
        </w:rPr>
      </w:pPr>
    </w:p>
    <w:p w14:paraId="7E805F22" w14:textId="313FD0F6" w:rsidR="00830A4C" w:rsidRPr="00B54814" w:rsidRDefault="003629E6" w:rsidP="004E3798">
      <w:pPr>
        <w:pStyle w:val="Heading2"/>
      </w:pPr>
      <w:bookmarkStart w:id="43" w:name="_41mghml" w:colFirst="0" w:colLast="0"/>
      <w:bookmarkEnd w:id="43"/>
      <w:r w:rsidRPr="00B54814">
        <w:t>Royalty source</w:t>
      </w:r>
    </w:p>
    <w:p w14:paraId="1DCE9C28" w14:textId="77777777" w:rsidR="00830A4C" w:rsidRPr="008E509A" w:rsidRDefault="00830A4C">
      <w:pPr>
        <w:rPr>
          <w:rFonts w:ascii="Verdana" w:eastAsia="Verdana" w:hAnsi="Verdana" w:cs="Verdana"/>
          <w:sz w:val="20"/>
          <w:szCs w:val="20"/>
        </w:rPr>
      </w:pPr>
    </w:p>
    <w:p w14:paraId="1A49674D" w14:textId="400355B9" w:rsidR="00830A4C" w:rsidRPr="008E509A" w:rsidRDefault="003629E6">
      <w:pPr>
        <w:rPr>
          <w:rFonts w:ascii="Verdana" w:hAnsi="Verdana"/>
          <w:sz w:val="20"/>
          <w:szCs w:val="20"/>
        </w:rPr>
      </w:pPr>
      <w:r w:rsidRPr="00B54814">
        <w:rPr>
          <w:rFonts w:ascii="Verdana" w:eastAsia="Verdana" w:hAnsi="Verdana" w:cs="Verdana"/>
          <w:sz w:val="20"/>
          <w:szCs w:val="20"/>
        </w:rPr>
        <w:t xml:space="preserve">We license the use of PRS member, MCPS member and affiliated society repertoire on the BBC’s non-commercial television, </w:t>
      </w:r>
      <w:proofErr w:type="gramStart"/>
      <w:r w:rsidRPr="00B54814">
        <w:rPr>
          <w:rFonts w:ascii="Verdana" w:eastAsia="Verdana" w:hAnsi="Verdana" w:cs="Verdana"/>
          <w:sz w:val="20"/>
          <w:szCs w:val="20"/>
        </w:rPr>
        <w:t>radio</w:t>
      </w:r>
      <w:proofErr w:type="gramEnd"/>
      <w:r w:rsidRPr="00B54814">
        <w:rPr>
          <w:rFonts w:ascii="Verdana" w:eastAsia="Verdana" w:hAnsi="Verdana" w:cs="Verdana"/>
          <w:sz w:val="20"/>
          <w:szCs w:val="20"/>
        </w:rPr>
        <w:t xml:space="preserve"> and online services under the terms of a joint blanket licence.</w:t>
      </w:r>
    </w:p>
    <w:p w14:paraId="0D0CB45E" w14:textId="77777777" w:rsidR="00830A4C" w:rsidRPr="00B54814" w:rsidRDefault="00830A4C">
      <w:pPr>
        <w:rPr>
          <w:rFonts w:ascii="Verdana" w:eastAsia="Verdana" w:hAnsi="Verdana" w:cs="Verdana"/>
          <w:sz w:val="20"/>
          <w:szCs w:val="20"/>
        </w:rPr>
      </w:pPr>
    </w:p>
    <w:p w14:paraId="3B7020E3"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split of the annual BBC blanket licence fee between TV and radio is recalculated annually. Additionally, BBC radio revenue is split 96.4% to PRS and 3.6% to MCPS, reflecting the longstanding proportions established when the societies had separate licence contracts with the BBC.</w:t>
      </w:r>
    </w:p>
    <w:p w14:paraId="57AA7AC8" w14:textId="77777777" w:rsidR="00830A4C" w:rsidRPr="00B54814" w:rsidRDefault="00830A4C">
      <w:pPr>
        <w:rPr>
          <w:rFonts w:ascii="Verdana" w:eastAsia="Verdana" w:hAnsi="Verdana" w:cs="Verdana"/>
          <w:color w:val="000000"/>
          <w:sz w:val="20"/>
          <w:szCs w:val="20"/>
        </w:rPr>
      </w:pPr>
    </w:p>
    <w:p w14:paraId="42352E16" w14:textId="4BD5B5A8" w:rsidR="00830A4C" w:rsidRPr="00B54814" w:rsidRDefault="003629E6" w:rsidP="004E3798">
      <w:pPr>
        <w:pStyle w:val="Heading2"/>
      </w:pPr>
      <w:bookmarkStart w:id="44" w:name="_2grqrue" w:colFirst="0" w:colLast="0"/>
      <w:bookmarkEnd w:id="44"/>
      <w:r w:rsidRPr="00B54814">
        <w:t>Distribution policy</w:t>
      </w:r>
    </w:p>
    <w:p w14:paraId="0D35DD42" w14:textId="77777777" w:rsidR="00830A4C" w:rsidRPr="008E509A" w:rsidRDefault="00830A4C">
      <w:pPr>
        <w:rPr>
          <w:rFonts w:ascii="Verdana" w:eastAsia="Verdana" w:hAnsi="Verdana" w:cs="Verdana"/>
          <w:sz w:val="20"/>
          <w:szCs w:val="20"/>
        </w:rPr>
      </w:pPr>
    </w:p>
    <w:p w14:paraId="6675E997"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548F4409" w14:textId="23BD2DDC"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The total net annual PRS BBC radio revenue amount is apportioned to individual BBC radio stations on the basis of each station’s individual consumption and broadcast reach, split 70% consumption and 30% reach, with an added multiplier based on the amount of music broadcast by each station. Broadcast reach is based on the population living within the intended broadcast signal range of each station as measured in RAJAR’s target survey area. We do not apply a specific talk station </w:t>
      </w:r>
      <w:proofErr w:type="spellStart"/>
      <w:r w:rsidRPr="00B54814">
        <w:rPr>
          <w:rFonts w:ascii="Verdana" w:eastAsia="Verdana" w:hAnsi="Verdana" w:cs="Verdana"/>
          <w:sz w:val="20"/>
          <w:szCs w:val="20"/>
        </w:rPr>
        <w:t>downweighting</w:t>
      </w:r>
      <w:proofErr w:type="spellEnd"/>
      <w:r w:rsidRPr="00B54814">
        <w:rPr>
          <w:rFonts w:ascii="Verdana" w:eastAsia="Verdana" w:hAnsi="Verdana" w:cs="Verdana"/>
          <w:sz w:val="20"/>
          <w:szCs w:val="20"/>
        </w:rPr>
        <w:t>.</w:t>
      </w:r>
    </w:p>
    <w:p w14:paraId="1731E29E" w14:textId="77777777" w:rsidR="00830A4C" w:rsidRPr="00B54814" w:rsidRDefault="00830A4C">
      <w:pPr>
        <w:rPr>
          <w:rFonts w:ascii="Verdana" w:eastAsia="Verdana" w:hAnsi="Verdana" w:cs="Verdana"/>
          <w:sz w:val="20"/>
          <w:szCs w:val="20"/>
        </w:rPr>
      </w:pPr>
    </w:p>
    <w:p w14:paraId="6FCF769A"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These rules were confirmed at the November 2017 Distribution Committee.</w:t>
      </w:r>
    </w:p>
    <w:p w14:paraId="0505DC6C" w14:textId="77777777" w:rsidR="00830A4C" w:rsidRPr="00B54814" w:rsidRDefault="00830A4C">
      <w:pPr>
        <w:rPr>
          <w:rFonts w:ascii="Verdana" w:eastAsia="Verdana" w:hAnsi="Verdana" w:cs="Verdana"/>
          <w:sz w:val="20"/>
          <w:szCs w:val="20"/>
        </w:rPr>
      </w:pPr>
    </w:p>
    <w:p w14:paraId="239E356F"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total distributable annual revenue per station is divided by the forecast total annual music minutes for the station to arrive at an FPV for each station.</w:t>
      </w:r>
    </w:p>
    <w:p w14:paraId="0774A0EB" w14:textId="77777777" w:rsidR="00830A4C" w:rsidRPr="00B54814" w:rsidRDefault="00830A4C">
      <w:pPr>
        <w:rPr>
          <w:rFonts w:ascii="Verdana" w:eastAsia="Verdana" w:hAnsi="Verdana" w:cs="Verdana"/>
          <w:sz w:val="20"/>
          <w:szCs w:val="20"/>
        </w:rPr>
      </w:pPr>
    </w:p>
    <w:p w14:paraId="204E16B0"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6EC92411"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All BBC radio stations are paid on a full census basis.</w:t>
      </w:r>
    </w:p>
    <w:p w14:paraId="3579A0FA" w14:textId="77777777" w:rsidR="00830A4C" w:rsidRPr="008E509A" w:rsidRDefault="00830A4C">
      <w:pPr>
        <w:rPr>
          <w:rFonts w:ascii="Verdana" w:eastAsia="Verdana" w:hAnsi="Verdana" w:cs="Verdana"/>
          <w:sz w:val="20"/>
          <w:szCs w:val="20"/>
        </w:rPr>
      </w:pPr>
    </w:p>
    <w:p w14:paraId="162179F4"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1D504508" w14:textId="6695849F"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Quarterly, one quarter after the end of the performance period</w:t>
      </w:r>
      <w:r w:rsidR="008E509A">
        <w:rPr>
          <w:rFonts w:ascii="Verdana" w:eastAsia="Verdana" w:hAnsi="Verdana" w:cs="Verdana"/>
          <w:sz w:val="20"/>
          <w:szCs w:val="20"/>
        </w:rPr>
        <w:t>.</w:t>
      </w:r>
    </w:p>
    <w:p w14:paraId="2B751102" w14:textId="77777777" w:rsidR="00830A4C" w:rsidRPr="008E509A" w:rsidRDefault="00830A4C">
      <w:pPr>
        <w:rPr>
          <w:rFonts w:ascii="Verdana" w:eastAsia="Verdana" w:hAnsi="Verdana" w:cs="Verdana"/>
          <w:sz w:val="20"/>
          <w:szCs w:val="20"/>
        </w:rPr>
      </w:pPr>
    </w:p>
    <w:p w14:paraId="451A500B" w14:textId="79C69EB2" w:rsidR="00830A4C" w:rsidRPr="00B54814" w:rsidRDefault="003629E6" w:rsidP="004E3798">
      <w:pPr>
        <w:pStyle w:val="Heading2"/>
      </w:pPr>
      <w:bookmarkStart w:id="45" w:name="_vx1227" w:colFirst="0" w:colLast="0"/>
      <w:bookmarkEnd w:id="45"/>
      <w:r w:rsidRPr="00B54814">
        <w:t>Processing policy</w:t>
      </w:r>
    </w:p>
    <w:p w14:paraId="1D7D996E" w14:textId="77777777" w:rsidR="00830A4C" w:rsidRPr="008E509A" w:rsidRDefault="00830A4C">
      <w:pPr>
        <w:rPr>
          <w:rFonts w:ascii="Verdana" w:eastAsia="Verdana" w:hAnsi="Verdana" w:cs="Verdana"/>
          <w:sz w:val="20"/>
          <w:szCs w:val="20"/>
        </w:rPr>
      </w:pPr>
    </w:p>
    <w:p w14:paraId="7673C5DB"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527A6BE7" w14:textId="77777777" w:rsidR="003C2EF8" w:rsidRPr="00B54814" w:rsidRDefault="003629E6">
      <w:pPr>
        <w:rPr>
          <w:rFonts w:ascii="Verdana" w:eastAsia="Verdana" w:hAnsi="Verdana" w:cs="Verdana"/>
          <w:sz w:val="20"/>
          <w:szCs w:val="20"/>
        </w:rPr>
      </w:pPr>
      <w:r w:rsidRPr="00B54814">
        <w:rPr>
          <w:rFonts w:ascii="Verdana" w:eastAsia="Verdana" w:hAnsi="Verdana" w:cs="Verdana"/>
          <w:sz w:val="20"/>
          <w:szCs w:val="20"/>
        </w:rPr>
        <w:t>Data is provided by the licensee in electronic format.</w:t>
      </w:r>
    </w:p>
    <w:p w14:paraId="7CFB5682" w14:textId="77777777" w:rsidR="006E6ED8" w:rsidRPr="008E509A" w:rsidRDefault="006E6ED8">
      <w:pPr>
        <w:rPr>
          <w:rFonts w:ascii="Verdana" w:eastAsia="Verdana" w:hAnsi="Verdana" w:cs="Verdana"/>
          <w:bCs/>
          <w:sz w:val="20"/>
          <w:szCs w:val="20"/>
        </w:rPr>
      </w:pPr>
    </w:p>
    <w:p w14:paraId="3D8A54CF" w14:textId="5BB9411A" w:rsidR="00830A4C" w:rsidRPr="00B54814" w:rsidRDefault="003629E6">
      <w:pPr>
        <w:rPr>
          <w:rFonts w:ascii="Verdana" w:eastAsia="Verdana" w:hAnsi="Verdana" w:cs="Verdana"/>
          <w:sz w:val="20"/>
          <w:szCs w:val="20"/>
        </w:rPr>
      </w:pPr>
      <w:r w:rsidRPr="00B54814">
        <w:rPr>
          <w:rFonts w:ascii="Verdana" w:eastAsia="Verdana" w:hAnsi="Verdana" w:cs="Verdana"/>
          <w:b/>
        </w:rPr>
        <w:t>Processing thresholds and rules</w:t>
      </w:r>
    </w:p>
    <w:p w14:paraId="7EE46582"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All radio usage, including but not limited to BBC radio services, is subject to a £5 manual match threshold. Any reported work that cannot be matched automatically and that does not provide a royalty of more than £5 across all radio services, within a single </w:t>
      </w:r>
      <w:r w:rsidRPr="00B54814">
        <w:rPr>
          <w:rFonts w:ascii="Verdana" w:eastAsia="Verdana" w:hAnsi="Verdana" w:cs="Verdana"/>
          <w:sz w:val="20"/>
          <w:szCs w:val="20"/>
        </w:rPr>
        <w:lastRenderedPageBreak/>
        <w:t>distribution, will be deemed non-distributable. These usages will not be processed or paid and will not be added to the unidentified performances list.</w:t>
      </w:r>
      <w:r w:rsidRPr="00B54814">
        <w:rPr>
          <w:rFonts w:ascii="Verdana" w:eastAsia="Verdana" w:hAnsi="Verdana" w:cs="Verdana"/>
          <w:sz w:val="20"/>
          <w:szCs w:val="20"/>
          <w:vertAlign w:val="superscript"/>
        </w:rPr>
        <w:footnoteReference w:id="2"/>
      </w:r>
      <w:r w:rsidRPr="00B54814">
        <w:rPr>
          <w:rFonts w:ascii="Verdana" w:eastAsia="Verdana" w:hAnsi="Verdana" w:cs="Verdana"/>
          <w:sz w:val="20"/>
          <w:szCs w:val="20"/>
        </w:rPr>
        <w:t xml:space="preserve"> </w:t>
      </w:r>
    </w:p>
    <w:p w14:paraId="1B17240A" w14:textId="77777777" w:rsidR="00830A4C" w:rsidRPr="00B54814" w:rsidRDefault="00830A4C">
      <w:pPr>
        <w:rPr>
          <w:rFonts w:ascii="Verdana" w:eastAsia="Verdana" w:hAnsi="Verdana" w:cs="Verdana"/>
          <w:sz w:val="20"/>
          <w:szCs w:val="20"/>
        </w:rPr>
      </w:pPr>
    </w:p>
    <w:p w14:paraId="61CE5831" w14:textId="0228DE53" w:rsidR="00830A4C" w:rsidRPr="00B54814" w:rsidRDefault="003629E6" w:rsidP="004E3798">
      <w:pPr>
        <w:pStyle w:val="Heading2"/>
      </w:pPr>
      <w:bookmarkStart w:id="46" w:name="_3fwokq0" w:colFirst="0" w:colLast="0"/>
      <w:bookmarkEnd w:id="46"/>
      <w:r w:rsidRPr="00B54814">
        <w:t>Other notes</w:t>
      </w:r>
    </w:p>
    <w:p w14:paraId="441A315C" w14:textId="77777777" w:rsidR="00830A4C" w:rsidRPr="008E509A" w:rsidRDefault="00830A4C">
      <w:pPr>
        <w:rPr>
          <w:rFonts w:ascii="Verdana" w:eastAsia="Verdana" w:hAnsi="Verdana" w:cs="Verdana"/>
          <w:b/>
          <w:color w:val="FFFFFF"/>
          <w:sz w:val="20"/>
          <w:szCs w:val="20"/>
        </w:rPr>
      </w:pPr>
    </w:p>
    <w:p w14:paraId="3BE45CEE"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BBC licence year covers usage from April to March. Distributions for these usages are made from October to July.</w:t>
      </w:r>
    </w:p>
    <w:p w14:paraId="42CDED61" w14:textId="77777777" w:rsidR="00830A4C" w:rsidRPr="00B54814" w:rsidRDefault="00830A4C">
      <w:pPr>
        <w:rPr>
          <w:rFonts w:ascii="Verdana" w:eastAsia="Verdana" w:hAnsi="Verdana" w:cs="Verdana"/>
          <w:sz w:val="20"/>
          <w:szCs w:val="20"/>
        </w:rPr>
      </w:pPr>
    </w:p>
    <w:p w14:paraId="711870AF" w14:textId="109A281B"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The method for apportioning PRS BBC radio revenue to individual stations was last reviewed by the Distribution Committee in November 2017, and changes </w:t>
      </w:r>
      <w:r w:rsidR="00156735" w:rsidRPr="00B54814">
        <w:rPr>
          <w:rFonts w:ascii="Verdana" w:eastAsia="Verdana" w:hAnsi="Verdana" w:cs="Verdana"/>
          <w:sz w:val="20"/>
          <w:szCs w:val="20"/>
        </w:rPr>
        <w:t>were</w:t>
      </w:r>
      <w:r w:rsidRPr="00B54814">
        <w:rPr>
          <w:rFonts w:ascii="Verdana" w:eastAsia="Verdana" w:hAnsi="Verdana" w:cs="Verdana"/>
          <w:sz w:val="20"/>
          <w:szCs w:val="20"/>
        </w:rPr>
        <w:t xml:space="preserve"> phased in over a </w:t>
      </w:r>
      <w:r w:rsidR="001A0538" w:rsidRPr="00B54814">
        <w:rPr>
          <w:rFonts w:ascii="Verdana" w:eastAsia="Verdana" w:hAnsi="Verdana" w:cs="Verdana"/>
          <w:sz w:val="20"/>
          <w:szCs w:val="20"/>
        </w:rPr>
        <w:t>three-year</w:t>
      </w:r>
      <w:r w:rsidRPr="00B54814">
        <w:rPr>
          <w:rFonts w:ascii="Verdana" w:eastAsia="Verdana" w:hAnsi="Verdana" w:cs="Verdana"/>
          <w:sz w:val="20"/>
          <w:szCs w:val="20"/>
        </w:rPr>
        <w:t xml:space="preserve"> period, reaching full implementation in 2020.</w:t>
      </w:r>
    </w:p>
    <w:p w14:paraId="51A7F098" w14:textId="77777777" w:rsidR="00830A4C" w:rsidRPr="00B54814" w:rsidRDefault="00830A4C">
      <w:pPr>
        <w:rPr>
          <w:rFonts w:ascii="Verdana" w:eastAsia="Verdana" w:hAnsi="Verdana" w:cs="Verdana"/>
          <w:sz w:val="20"/>
          <w:szCs w:val="20"/>
        </w:rPr>
      </w:pPr>
    </w:p>
    <w:p w14:paraId="32C5DD59"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As well as its domestic radio output, the BBC blanket licence also covers the BBC World Service, which broadcasts BBC-produced programming across the globe and contains a separate sum of money to specifically cover these services.</w:t>
      </w:r>
    </w:p>
    <w:p w14:paraId="28CA9AB9" w14:textId="77777777" w:rsidR="00830A4C" w:rsidRPr="001A0538" w:rsidRDefault="00830A4C">
      <w:pPr>
        <w:rPr>
          <w:rFonts w:ascii="Verdana" w:eastAsia="Verdana" w:hAnsi="Verdana" w:cs="Verdana"/>
          <w:bCs/>
          <w:sz w:val="20"/>
          <w:szCs w:val="20"/>
        </w:rPr>
      </w:pPr>
      <w:bookmarkStart w:id="47" w:name="_1v1yuxt" w:colFirst="0" w:colLast="0"/>
      <w:bookmarkEnd w:id="47"/>
    </w:p>
    <w:p w14:paraId="7F9E6A38" w14:textId="77777777" w:rsidR="00830A4C" w:rsidRPr="00B54814" w:rsidRDefault="003629E6">
      <w:pPr>
        <w:rPr>
          <w:rFonts w:ascii="Verdana" w:eastAsia="Verdana" w:hAnsi="Verdana" w:cs="Verdana"/>
          <w:b/>
          <w:sz w:val="28"/>
          <w:szCs w:val="28"/>
        </w:rPr>
      </w:pPr>
      <w:bookmarkStart w:id="48" w:name="_4f1mdlm" w:colFirst="0" w:colLast="0"/>
      <w:bookmarkEnd w:id="48"/>
      <w:r w:rsidRPr="00B54814">
        <w:rPr>
          <w:rFonts w:ascii="Verdana" w:hAnsi="Verdana"/>
        </w:rPr>
        <w:br w:type="page"/>
      </w:r>
    </w:p>
    <w:p w14:paraId="7B5DDD54" w14:textId="12DE9570" w:rsidR="00830A4C" w:rsidRPr="00B54814" w:rsidRDefault="003629E6" w:rsidP="004E3798">
      <w:pPr>
        <w:pStyle w:val="Heading1"/>
        <w:shd w:val="clear" w:color="auto" w:fill="1A4AD4"/>
        <w:rPr>
          <w:color w:val="FFFFFF" w:themeColor="background1"/>
        </w:rPr>
      </w:pPr>
      <w:bookmarkStart w:id="49" w:name="_2u6wntf" w:colFirst="0" w:colLast="0"/>
      <w:bookmarkStart w:id="50" w:name="_Toc118103016"/>
      <w:bookmarkEnd w:id="49"/>
      <w:r w:rsidRPr="00B54814">
        <w:rPr>
          <w:color w:val="FFFFFF" w:themeColor="background1"/>
        </w:rPr>
        <w:lastRenderedPageBreak/>
        <w:t>Commercial radio</w:t>
      </w:r>
      <w:bookmarkEnd w:id="50"/>
    </w:p>
    <w:p w14:paraId="5B00CA70" w14:textId="77777777" w:rsidR="00830A4C" w:rsidRPr="001A0538" w:rsidRDefault="00830A4C">
      <w:pPr>
        <w:rPr>
          <w:rFonts w:ascii="Verdana" w:eastAsia="Verdana" w:hAnsi="Verdana" w:cs="Verdana"/>
          <w:b/>
          <w:color w:val="FFFFFF"/>
          <w:sz w:val="20"/>
          <w:szCs w:val="20"/>
        </w:rPr>
      </w:pPr>
    </w:p>
    <w:p w14:paraId="48630C52" w14:textId="644D4426" w:rsidR="00830A4C" w:rsidRPr="00B54814" w:rsidRDefault="003629E6" w:rsidP="004E3798">
      <w:pPr>
        <w:pStyle w:val="Heading2"/>
      </w:pPr>
      <w:bookmarkStart w:id="51" w:name="_19c6y18" w:colFirst="0" w:colLast="0"/>
      <w:bookmarkEnd w:id="51"/>
      <w:r w:rsidRPr="00B54814">
        <w:t>Introduction</w:t>
      </w:r>
    </w:p>
    <w:p w14:paraId="1ADC7344" w14:textId="77777777" w:rsidR="00830A4C" w:rsidRPr="001A0538" w:rsidRDefault="00830A4C">
      <w:pPr>
        <w:rPr>
          <w:rFonts w:ascii="Verdana" w:eastAsia="Verdana" w:hAnsi="Verdana" w:cs="Verdana"/>
          <w:sz w:val="20"/>
          <w:szCs w:val="20"/>
        </w:rPr>
      </w:pPr>
    </w:p>
    <w:p w14:paraId="163ECA80" w14:textId="43DECFDE"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Most commercial radio stations are free-to-air services funded largely by advertising and sponsorship revenue. </w:t>
      </w:r>
      <w:r w:rsidR="001206A1" w:rsidRPr="00E17485">
        <w:rPr>
          <w:rFonts w:ascii="Verdana" w:eastAsia="Verdana" w:hAnsi="Verdana" w:cs="Verdana"/>
          <w:sz w:val="20"/>
          <w:szCs w:val="20"/>
        </w:rPr>
        <w:t xml:space="preserve">There are </w:t>
      </w:r>
      <w:r w:rsidR="001206A1">
        <w:rPr>
          <w:rFonts w:ascii="Verdana" w:eastAsia="Verdana" w:hAnsi="Verdana" w:cs="Verdana"/>
          <w:sz w:val="20"/>
          <w:szCs w:val="20"/>
        </w:rPr>
        <w:t xml:space="preserve">a few </w:t>
      </w:r>
      <w:r w:rsidR="001206A1" w:rsidRPr="00E17485">
        <w:rPr>
          <w:rFonts w:ascii="Verdana" w:eastAsia="Verdana" w:hAnsi="Verdana" w:cs="Verdana"/>
          <w:sz w:val="20"/>
          <w:szCs w:val="20"/>
        </w:rPr>
        <w:t>national commercial radio stations</w:t>
      </w:r>
      <w:r w:rsidR="001206A1">
        <w:rPr>
          <w:rFonts w:ascii="Verdana" w:eastAsia="Verdana" w:hAnsi="Verdana" w:cs="Verdana"/>
          <w:sz w:val="20"/>
          <w:szCs w:val="20"/>
        </w:rPr>
        <w:t xml:space="preserve"> plus many that are broadcast locally. A number of local stations </w:t>
      </w:r>
      <w:r w:rsidR="001206A1" w:rsidRPr="00E17485">
        <w:rPr>
          <w:rFonts w:ascii="Verdana" w:eastAsia="Verdana" w:hAnsi="Verdana" w:cs="Verdana"/>
          <w:sz w:val="20"/>
          <w:szCs w:val="20"/>
        </w:rPr>
        <w:t xml:space="preserve">are local variations of a national group </w:t>
      </w:r>
      <w:r w:rsidR="001206A1">
        <w:rPr>
          <w:rFonts w:ascii="Verdana" w:eastAsia="Verdana" w:hAnsi="Verdana" w:cs="Verdana"/>
          <w:sz w:val="20"/>
          <w:szCs w:val="20"/>
        </w:rPr>
        <w:t>or</w:t>
      </w:r>
      <w:r w:rsidR="001206A1" w:rsidRPr="00E17485">
        <w:rPr>
          <w:rFonts w:ascii="Verdana" w:eastAsia="Verdana" w:hAnsi="Verdana" w:cs="Verdana"/>
          <w:sz w:val="20"/>
          <w:szCs w:val="20"/>
        </w:rPr>
        <w:t xml:space="preserve"> brand, such as Heart, Capital and Smooth. There are significant crossovers in the playlists of different commercial radio stations</w:t>
      </w:r>
      <w:r w:rsidRPr="00B54814">
        <w:rPr>
          <w:rFonts w:ascii="Verdana" w:eastAsia="Verdana" w:hAnsi="Verdana" w:cs="Verdana"/>
          <w:sz w:val="20"/>
          <w:szCs w:val="20"/>
        </w:rPr>
        <w:t>.</w:t>
      </w:r>
    </w:p>
    <w:p w14:paraId="01EB5F54" w14:textId="77777777" w:rsidR="00830A4C" w:rsidRPr="001A0538" w:rsidRDefault="00830A4C">
      <w:pPr>
        <w:rPr>
          <w:rFonts w:ascii="Verdana" w:eastAsia="Verdana" w:hAnsi="Verdana" w:cs="Verdana"/>
          <w:sz w:val="20"/>
          <w:szCs w:val="20"/>
        </w:rPr>
      </w:pPr>
    </w:p>
    <w:p w14:paraId="3DB4D04A" w14:textId="3F52B1E7" w:rsidR="00830A4C" w:rsidRPr="00B54814" w:rsidRDefault="003629E6" w:rsidP="004E3798">
      <w:pPr>
        <w:pStyle w:val="Heading2"/>
      </w:pPr>
      <w:bookmarkStart w:id="52" w:name="_3tbugp1" w:colFirst="0" w:colLast="0"/>
      <w:bookmarkEnd w:id="52"/>
      <w:r w:rsidRPr="00B54814">
        <w:t>Royalty source</w:t>
      </w:r>
    </w:p>
    <w:p w14:paraId="5CA77841" w14:textId="77777777" w:rsidR="00830A4C" w:rsidRPr="001A0538" w:rsidRDefault="00830A4C">
      <w:pPr>
        <w:rPr>
          <w:rFonts w:ascii="Verdana" w:eastAsia="Verdana" w:hAnsi="Verdana" w:cs="Verdana"/>
          <w:sz w:val="20"/>
          <w:szCs w:val="20"/>
        </w:rPr>
      </w:pPr>
    </w:p>
    <w:p w14:paraId="1FBD507F" w14:textId="4C1D0525"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joint licence MCPS and PRS hold with commercial radio stations charges a fixed percentage of each station’s net broadcasting revenue. This is an annual blanket licence fee covering all the station’s performing and mechanical usage. This single fee is split 96% to PRS and 4% to</w:t>
      </w:r>
      <w:r w:rsidRPr="00B54814">
        <w:rPr>
          <w:rFonts w:ascii="Verdana" w:eastAsia="Verdana" w:hAnsi="Verdana" w:cs="Verdana"/>
          <w:color w:val="FF9900"/>
          <w:sz w:val="20"/>
          <w:szCs w:val="20"/>
        </w:rPr>
        <w:t xml:space="preserve"> </w:t>
      </w:r>
      <w:r w:rsidRPr="00B54814">
        <w:rPr>
          <w:rFonts w:ascii="Verdana" w:eastAsia="Verdana" w:hAnsi="Verdana" w:cs="Verdana"/>
          <w:sz w:val="20"/>
          <w:szCs w:val="20"/>
        </w:rPr>
        <w:t>MCPS because the mechanical licensing requirement from MCPS is significantly smaller than the performing requirement.</w:t>
      </w:r>
    </w:p>
    <w:p w14:paraId="3CC5EDC8" w14:textId="77777777" w:rsidR="00830A4C" w:rsidRPr="001A0538" w:rsidRDefault="00830A4C">
      <w:pPr>
        <w:rPr>
          <w:rFonts w:ascii="Verdana" w:eastAsia="Verdana" w:hAnsi="Verdana" w:cs="Verdana"/>
          <w:sz w:val="20"/>
          <w:szCs w:val="20"/>
        </w:rPr>
      </w:pPr>
    </w:p>
    <w:p w14:paraId="103FDCBD" w14:textId="131D82EE" w:rsidR="00830A4C" w:rsidRPr="00B54814" w:rsidRDefault="003629E6" w:rsidP="004E3798">
      <w:pPr>
        <w:pStyle w:val="Heading2"/>
      </w:pPr>
      <w:bookmarkStart w:id="53" w:name="_28h4qwu" w:colFirst="0" w:colLast="0"/>
      <w:bookmarkEnd w:id="53"/>
      <w:r w:rsidRPr="00B54814">
        <w:t>Distribution policy</w:t>
      </w:r>
    </w:p>
    <w:p w14:paraId="7D03F248" w14:textId="77777777" w:rsidR="00830A4C" w:rsidRPr="001A0538" w:rsidRDefault="00830A4C">
      <w:pPr>
        <w:rPr>
          <w:rFonts w:ascii="Verdana" w:eastAsia="Verdana" w:hAnsi="Verdana" w:cs="Verdana"/>
          <w:sz w:val="20"/>
          <w:szCs w:val="20"/>
        </w:rPr>
      </w:pPr>
    </w:p>
    <w:p w14:paraId="1B72BA21"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1B5B5523" w14:textId="77777777" w:rsidR="00830A4C" w:rsidRPr="00B54814" w:rsidRDefault="003629E6">
      <w:pPr>
        <w:rPr>
          <w:rFonts w:ascii="Verdana" w:eastAsia="Verdana" w:hAnsi="Verdana" w:cs="Verdana"/>
        </w:rPr>
      </w:pPr>
      <w:r w:rsidRPr="00B54814">
        <w:rPr>
          <w:rFonts w:ascii="Verdana" w:eastAsia="Verdana" w:hAnsi="Verdana" w:cs="Verdana"/>
          <w:sz w:val="20"/>
          <w:szCs w:val="20"/>
        </w:rPr>
        <w:t>Each station is invoiced individually based upon its net broadcast revenue. The licence revenue generated is apportioned directly to its individual distribution section. Administration is deducted from each station’s licence revenue to give an annual net licence revenue per station.</w:t>
      </w:r>
    </w:p>
    <w:p w14:paraId="076B5939" w14:textId="77777777" w:rsidR="00830A4C" w:rsidRPr="00B54814" w:rsidRDefault="00830A4C">
      <w:pPr>
        <w:rPr>
          <w:rFonts w:ascii="Verdana" w:eastAsia="Verdana" w:hAnsi="Verdana" w:cs="Verdana"/>
          <w:sz w:val="20"/>
          <w:szCs w:val="20"/>
        </w:rPr>
      </w:pPr>
    </w:p>
    <w:p w14:paraId="3C4A9DF9"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total distributable annual revenue per station is then divided by the forecast total annual music minutes for the station to arrive at an FPV for each station.</w:t>
      </w:r>
    </w:p>
    <w:p w14:paraId="159B3120" w14:textId="77777777" w:rsidR="00830A4C" w:rsidRPr="001A0538" w:rsidRDefault="00830A4C">
      <w:pPr>
        <w:rPr>
          <w:rFonts w:ascii="Verdana" w:eastAsia="Verdana" w:hAnsi="Verdana" w:cs="Verdana"/>
          <w:bCs/>
          <w:sz w:val="20"/>
          <w:szCs w:val="20"/>
        </w:rPr>
      </w:pPr>
    </w:p>
    <w:p w14:paraId="7DB86007"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2548F0B8"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The following table summarises the basis of commercial radio distributions as of October 2018. </w:t>
      </w:r>
    </w:p>
    <w:p w14:paraId="7A478633" w14:textId="77777777" w:rsidR="00830A4C" w:rsidRPr="00B54814" w:rsidRDefault="00830A4C">
      <w:pPr>
        <w:rPr>
          <w:rFonts w:ascii="Verdana" w:eastAsia="Verdana" w:hAnsi="Verdana" w:cs="Verdana"/>
          <w:sz w:val="20"/>
          <w:szCs w:val="20"/>
        </w:rPr>
      </w:pPr>
    </w:p>
    <w:tbl>
      <w:tblPr>
        <w:tblStyle w:val="a5"/>
        <w:tblW w:w="6487" w:type="dxa"/>
        <w:jc w:val="center"/>
        <w:tblBorders>
          <w:top w:val="single" w:sz="8" w:space="0" w:color="000000"/>
          <w:left w:val="single" w:sz="8" w:space="0" w:color="000000"/>
          <w:bottom w:val="single" w:sz="8" w:space="0" w:color="000000"/>
          <w:right w:val="single" w:sz="8" w:space="0" w:color="000000"/>
          <w:insideH w:val="single" w:sz="8" w:space="0" w:color="000000"/>
        </w:tblBorders>
        <w:tblLayout w:type="fixed"/>
        <w:tblLook w:val="0000" w:firstRow="0" w:lastRow="0" w:firstColumn="0" w:lastColumn="0" w:noHBand="0" w:noVBand="0"/>
      </w:tblPr>
      <w:tblGrid>
        <w:gridCol w:w="2962"/>
        <w:gridCol w:w="1824"/>
        <w:gridCol w:w="1701"/>
      </w:tblGrid>
      <w:tr w:rsidR="00830A4C" w:rsidRPr="00913FCD" w14:paraId="324613A7" w14:textId="77777777">
        <w:trPr>
          <w:jc w:val="center"/>
        </w:trPr>
        <w:tc>
          <w:tcPr>
            <w:tcW w:w="2962" w:type="dxa"/>
            <w:shd w:val="clear" w:color="auto" w:fill="B8F200"/>
          </w:tcPr>
          <w:p w14:paraId="24F45E0C" w14:textId="77777777" w:rsidR="00830A4C" w:rsidRPr="00B54814" w:rsidRDefault="003629E6">
            <w:pPr>
              <w:rPr>
                <w:rFonts w:ascii="Verdana" w:eastAsia="Verdana" w:hAnsi="Verdana" w:cs="Verdana"/>
                <w:b/>
                <w:color w:val="auto"/>
              </w:rPr>
            </w:pPr>
            <w:r w:rsidRPr="00B54814">
              <w:rPr>
                <w:rFonts w:ascii="Verdana" w:eastAsia="Verdana" w:hAnsi="Verdana" w:cs="Verdana"/>
                <w:color w:val="auto"/>
                <w:sz w:val="22"/>
                <w:szCs w:val="22"/>
              </w:rPr>
              <w:t>Basis</w:t>
            </w:r>
          </w:p>
        </w:tc>
        <w:tc>
          <w:tcPr>
            <w:tcW w:w="1824" w:type="dxa"/>
            <w:shd w:val="clear" w:color="auto" w:fill="B8F200"/>
          </w:tcPr>
          <w:p w14:paraId="4DC8AE3A" w14:textId="77777777" w:rsidR="00830A4C" w:rsidRPr="00B54814" w:rsidRDefault="003629E6">
            <w:pPr>
              <w:jc w:val="right"/>
              <w:rPr>
                <w:rFonts w:ascii="Verdana" w:eastAsia="Verdana" w:hAnsi="Verdana" w:cs="Verdana"/>
                <w:b/>
                <w:color w:val="auto"/>
              </w:rPr>
            </w:pPr>
            <w:r w:rsidRPr="00B54814">
              <w:rPr>
                <w:rFonts w:ascii="Verdana" w:eastAsia="Verdana" w:hAnsi="Verdana" w:cs="Verdana"/>
                <w:color w:val="auto"/>
                <w:sz w:val="22"/>
                <w:szCs w:val="22"/>
              </w:rPr>
              <w:t>No. Stations</w:t>
            </w:r>
          </w:p>
        </w:tc>
        <w:tc>
          <w:tcPr>
            <w:tcW w:w="1701" w:type="dxa"/>
            <w:shd w:val="clear" w:color="auto" w:fill="B8F200"/>
          </w:tcPr>
          <w:p w14:paraId="26D0C5EE" w14:textId="77777777" w:rsidR="00830A4C" w:rsidRPr="00B54814" w:rsidRDefault="003629E6">
            <w:pPr>
              <w:jc w:val="right"/>
              <w:rPr>
                <w:rFonts w:ascii="Verdana" w:eastAsia="Verdana" w:hAnsi="Verdana" w:cs="Verdana"/>
                <w:b/>
                <w:color w:val="auto"/>
              </w:rPr>
            </w:pPr>
            <w:r w:rsidRPr="00B54814">
              <w:rPr>
                <w:rFonts w:ascii="Verdana" w:eastAsia="Verdana" w:hAnsi="Verdana" w:cs="Verdana"/>
                <w:color w:val="auto"/>
                <w:sz w:val="22"/>
                <w:szCs w:val="22"/>
              </w:rPr>
              <w:t>% Revenue</w:t>
            </w:r>
          </w:p>
        </w:tc>
      </w:tr>
      <w:tr w:rsidR="00830A4C" w:rsidRPr="00913FCD" w14:paraId="546B2B98" w14:textId="77777777">
        <w:trPr>
          <w:jc w:val="center"/>
        </w:trPr>
        <w:tc>
          <w:tcPr>
            <w:tcW w:w="2962" w:type="dxa"/>
          </w:tcPr>
          <w:p w14:paraId="456CBF7D" w14:textId="77777777" w:rsidR="00830A4C" w:rsidRPr="00B54814" w:rsidRDefault="003629E6">
            <w:pPr>
              <w:rPr>
                <w:rFonts w:ascii="Verdana" w:eastAsia="Verdana" w:hAnsi="Verdana" w:cs="Verdana"/>
                <w:b/>
                <w:color w:val="auto"/>
              </w:rPr>
            </w:pPr>
            <w:r w:rsidRPr="00B54814">
              <w:rPr>
                <w:rFonts w:ascii="Verdana" w:eastAsia="Verdana" w:hAnsi="Verdana" w:cs="Verdana"/>
                <w:color w:val="auto"/>
                <w:sz w:val="22"/>
                <w:szCs w:val="22"/>
              </w:rPr>
              <w:t>Census</w:t>
            </w:r>
          </w:p>
        </w:tc>
        <w:tc>
          <w:tcPr>
            <w:tcW w:w="1824" w:type="dxa"/>
          </w:tcPr>
          <w:p w14:paraId="77FB05BC" w14:textId="77777777" w:rsidR="00830A4C" w:rsidRPr="00B54814" w:rsidRDefault="003629E6">
            <w:pPr>
              <w:jc w:val="right"/>
              <w:rPr>
                <w:rFonts w:ascii="Verdana" w:eastAsia="Verdana" w:hAnsi="Verdana" w:cs="Verdana"/>
                <w:b/>
                <w:color w:val="auto"/>
              </w:rPr>
            </w:pPr>
            <w:r w:rsidRPr="00B54814">
              <w:rPr>
                <w:rFonts w:ascii="Verdana" w:eastAsia="Verdana" w:hAnsi="Verdana" w:cs="Verdana"/>
                <w:b/>
                <w:color w:val="auto"/>
                <w:sz w:val="22"/>
                <w:szCs w:val="22"/>
              </w:rPr>
              <w:t>252</w:t>
            </w:r>
          </w:p>
        </w:tc>
        <w:tc>
          <w:tcPr>
            <w:tcW w:w="1701" w:type="dxa"/>
          </w:tcPr>
          <w:p w14:paraId="7417E9A4" w14:textId="77777777" w:rsidR="00830A4C" w:rsidRPr="00B54814" w:rsidRDefault="003629E6">
            <w:pPr>
              <w:jc w:val="right"/>
              <w:rPr>
                <w:rFonts w:ascii="Verdana" w:eastAsia="Verdana" w:hAnsi="Verdana" w:cs="Verdana"/>
                <w:b/>
                <w:color w:val="auto"/>
              </w:rPr>
            </w:pPr>
            <w:r w:rsidRPr="00B54814">
              <w:rPr>
                <w:rFonts w:ascii="Verdana" w:eastAsia="Verdana" w:hAnsi="Verdana" w:cs="Verdana"/>
                <w:b/>
                <w:color w:val="auto"/>
                <w:sz w:val="22"/>
                <w:szCs w:val="22"/>
              </w:rPr>
              <w:t>66%</w:t>
            </w:r>
          </w:p>
        </w:tc>
      </w:tr>
      <w:tr w:rsidR="00830A4C" w:rsidRPr="00913FCD" w14:paraId="616E613D" w14:textId="77777777">
        <w:trPr>
          <w:trHeight w:val="220"/>
          <w:jc w:val="center"/>
        </w:trPr>
        <w:tc>
          <w:tcPr>
            <w:tcW w:w="2962" w:type="dxa"/>
          </w:tcPr>
          <w:p w14:paraId="2E74392A" w14:textId="77777777" w:rsidR="00830A4C" w:rsidRPr="00B54814" w:rsidRDefault="003629E6">
            <w:pPr>
              <w:rPr>
                <w:rFonts w:ascii="Verdana" w:eastAsia="Verdana" w:hAnsi="Verdana" w:cs="Verdana"/>
                <w:b/>
                <w:color w:val="auto"/>
              </w:rPr>
            </w:pPr>
            <w:r w:rsidRPr="00B54814">
              <w:rPr>
                <w:rFonts w:ascii="Verdana" w:eastAsia="Verdana" w:hAnsi="Verdana" w:cs="Verdana"/>
                <w:color w:val="auto"/>
                <w:sz w:val="22"/>
                <w:szCs w:val="22"/>
              </w:rPr>
              <w:t>Sample</w:t>
            </w:r>
          </w:p>
        </w:tc>
        <w:tc>
          <w:tcPr>
            <w:tcW w:w="1824" w:type="dxa"/>
          </w:tcPr>
          <w:p w14:paraId="3BC1DD05" w14:textId="77777777" w:rsidR="00830A4C" w:rsidRPr="00B54814" w:rsidRDefault="003629E6">
            <w:pPr>
              <w:jc w:val="right"/>
              <w:rPr>
                <w:rFonts w:ascii="Verdana" w:eastAsia="Verdana" w:hAnsi="Verdana" w:cs="Verdana"/>
                <w:b/>
                <w:color w:val="auto"/>
              </w:rPr>
            </w:pPr>
            <w:r w:rsidRPr="00B54814">
              <w:rPr>
                <w:rFonts w:ascii="Verdana" w:eastAsia="Verdana" w:hAnsi="Verdana" w:cs="Verdana"/>
                <w:b/>
                <w:color w:val="auto"/>
                <w:sz w:val="22"/>
                <w:szCs w:val="22"/>
              </w:rPr>
              <w:t>22</w:t>
            </w:r>
          </w:p>
        </w:tc>
        <w:tc>
          <w:tcPr>
            <w:tcW w:w="1701" w:type="dxa"/>
          </w:tcPr>
          <w:p w14:paraId="1748DDB7" w14:textId="77777777" w:rsidR="00830A4C" w:rsidRPr="00B54814" w:rsidRDefault="003629E6">
            <w:pPr>
              <w:jc w:val="right"/>
              <w:rPr>
                <w:rFonts w:ascii="Verdana" w:eastAsia="Verdana" w:hAnsi="Verdana" w:cs="Verdana"/>
                <w:b/>
                <w:color w:val="auto"/>
              </w:rPr>
            </w:pPr>
            <w:r w:rsidRPr="00B54814">
              <w:rPr>
                <w:rFonts w:ascii="Verdana" w:eastAsia="Verdana" w:hAnsi="Verdana" w:cs="Verdana"/>
                <w:b/>
                <w:color w:val="auto"/>
                <w:sz w:val="22"/>
                <w:szCs w:val="22"/>
              </w:rPr>
              <w:t>6%</w:t>
            </w:r>
          </w:p>
        </w:tc>
      </w:tr>
      <w:tr w:rsidR="00830A4C" w:rsidRPr="00913FCD" w14:paraId="7E1BEAB5" w14:textId="77777777">
        <w:trPr>
          <w:trHeight w:val="60"/>
          <w:jc w:val="center"/>
        </w:trPr>
        <w:tc>
          <w:tcPr>
            <w:tcW w:w="2962" w:type="dxa"/>
          </w:tcPr>
          <w:p w14:paraId="62953DFF" w14:textId="77777777" w:rsidR="00830A4C" w:rsidRPr="00B54814" w:rsidRDefault="003629E6">
            <w:pPr>
              <w:rPr>
                <w:rFonts w:ascii="Verdana" w:eastAsia="Verdana" w:hAnsi="Verdana" w:cs="Verdana"/>
                <w:b/>
                <w:color w:val="auto"/>
              </w:rPr>
            </w:pPr>
            <w:r w:rsidRPr="00B54814">
              <w:rPr>
                <w:rFonts w:ascii="Verdana" w:eastAsia="Verdana" w:hAnsi="Verdana" w:cs="Verdana"/>
                <w:color w:val="auto"/>
                <w:sz w:val="22"/>
                <w:szCs w:val="22"/>
              </w:rPr>
              <w:t>Analogy</w:t>
            </w:r>
          </w:p>
        </w:tc>
        <w:tc>
          <w:tcPr>
            <w:tcW w:w="1824" w:type="dxa"/>
          </w:tcPr>
          <w:p w14:paraId="12783B80" w14:textId="77777777" w:rsidR="00830A4C" w:rsidRPr="00B54814" w:rsidRDefault="003629E6">
            <w:pPr>
              <w:jc w:val="right"/>
              <w:rPr>
                <w:rFonts w:ascii="Verdana" w:eastAsia="Verdana" w:hAnsi="Verdana" w:cs="Verdana"/>
                <w:b/>
                <w:color w:val="auto"/>
              </w:rPr>
            </w:pPr>
            <w:r w:rsidRPr="00B54814">
              <w:rPr>
                <w:rFonts w:ascii="Verdana" w:eastAsia="Verdana" w:hAnsi="Verdana" w:cs="Verdana"/>
                <w:b/>
                <w:color w:val="auto"/>
                <w:sz w:val="22"/>
                <w:szCs w:val="22"/>
              </w:rPr>
              <w:t>107</w:t>
            </w:r>
          </w:p>
        </w:tc>
        <w:tc>
          <w:tcPr>
            <w:tcW w:w="1701" w:type="dxa"/>
          </w:tcPr>
          <w:p w14:paraId="298F6B81" w14:textId="77777777" w:rsidR="00830A4C" w:rsidRPr="00B54814" w:rsidRDefault="003629E6">
            <w:pPr>
              <w:jc w:val="right"/>
              <w:rPr>
                <w:rFonts w:ascii="Verdana" w:eastAsia="Verdana" w:hAnsi="Verdana" w:cs="Verdana"/>
                <w:b/>
                <w:color w:val="auto"/>
              </w:rPr>
            </w:pPr>
            <w:r w:rsidRPr="00B54814">
              <w:rPr>
                <w:rFonts w:ascii="Verdana" w:eastAsia="Verdana" w:hAnsi="Verdana" w:cs="Verdana"/>
                <w:b/>
                <w:color w:val="auto"/>
                <w:sz w:val="22"/>
                <w:szCs w:val="22"/>
              </w:rPr>
              <w:t>28%</w:t>
            </w:r>
          </w:p>
        </w:tc>
      </w:tr>
    </w:tbl>
    <w:p w14:paraId="10082076" w14:textId="77777777" w:rsidR="00830A4C" w:rsidRPr="001A0538" w:rsidRDefault="00830A4C">
      <w:pPr>
        <w:rPr>
          <w:rFonts w:ascii="Verdana" w:eastAsia="Verdana" w:hAnsi="Verdana" w:cs="Verdana"/>
          <w:sz w:val="20"/>
          <w:szCs w:val="20"/>
        </w:rPr>
      </w:pPr>
    </w:p>
    <w:p w14:paraId="22D20857" w14:textId="77777777" w:rsidR="00830A4C" w:rsidRPr="00B54814" w:rsidRDefault="003629E6">
      <w:pPr>
        <w:rPr>
          <w:rFonts w:ascii="Verdana" w:eastAsia="Verdana" w:hAnsi="Verdana" w:cs="Verdana"/>
        </w:rPr>
      </w:pPr>
      <w:r w:rsidRPr="00B54814">
        <w:rPr>
          <w:rFonts w:ascii="Verdana" w:eastAsia="Verdana" w:hAnsi="Verdana" w:cs="Verdana"/>
          <w:sz w:val="20"/>
          <w:szCs w:val="20"/>
        </w:rPr>
        <w:t>The appendix lists radio stations paid by census with the relevant data source.</w:t>
      </w:r>
    </w:p>
    <w:p w14:paraId="6E96B14B" w14:textId="77777777" w:rsidR="00830A4C" w:rsidRPr="00B54814" w:rsidRDefault="00830A4C">
      <w:pPr>
        <w:rPr>
          <w:rFonts w:ascii="Verdana" w:eastAsia="Verdana" w:hAnsi="Verdana" w:cs="Verdana"/>
          <w:sz w:val="20"/>
          <w:szCs w:val="20"/>
        </w:rPr>
      </w:pPr>
    </w:p>
    <w:p w14:paraId="261C7339"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For many census stations only the main track plays and idents are actually subject to census analysis – advertising commercials are often still only sampled. </w:t>
      </w:r>
    </w:p>
    <w:p w14:paraId="2C7D179E" w14:textId="77777777" w:rsidR="00830A4C" w:rsidRPr="001A0538" w:rsidRDefault="00830A4C">
      <w:pPr>
        <w:rPr>
          <w:rFonts w:ascii="Verdana" w:eastAsia="Verdana" w:hAnsi="Verdana" w:cs="Verdana"/>
          <w:bCs/>
          <w:sz w:val="20"/>
          <w:szCs w:val="20"/>
        </w:rPr>
      </w:pPr>
    </w:p>
    <w:p w14:paraId="55FFCDEE"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518C12E1"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Quarterly, one quarter after the end of the performance period.</w:t>
      </w:r>
    </w:p>
    <w:p w14:paraId="5A4A21FC" w14:textId="77777777" w:rsidR="006E6ED8" w:rsidRPr="00B54814" w:rsidRDefault="006E6ED8">
      <w:pPr>
        <w:rPr>
          <w:rFonts w:ascii="Verdana" w:eastAsia="Verdana" w:hAnsi="Verdana" w:cs="Verdana"/>
          <w:sz w:val="20"/>
          <w:szCs w:val="20"/>
        </w:rPr>
      </w:pPr>
    </w:p>
    <w:p w14:paraId="641E9080" w14:textId="4BE2A255" w:rsidR="00830A4C" w:rsidRPr="00B54814" w:rsidRDefault="003629E6" w:rsidP="004E3798">
      <w:pPr>
        <w:pStyle w:val="Heading2"/>
      </w:pPr>
      <w:bookmarkStart w:id="54" w:name="_nmf14n" w:colFirst="0" w:colLast="0"/>
      <w:bookmarkEnd w:id="54"/>
      <w:r w:rsidRPr="00B54814">
        <w:t>Processing policy</w:t>
      </w:r>
    </w:p>
    <w:p w14:paraId="039A5FD6" w14:textId="77777777" w:rsidR="00830A4C" w:rsidRPr="001A0538" w:rsidRDefault="00830A4C">
      <w:pPr>
        <w:rPr>
          <w:rFonts w:ascii="Verdana" w:eastAsia="Verdana" w:hAnsi="Verdana" w:cs="Verdana"/>
          <w:sz w:val="20"/>
          <w:szCs w:val="20"/>
        </w:rPr>
      </w:pPr>
    </w:p>
    <w:p w14:paraId="545B4658"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4CA68140"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A third party, Soundmouse, uses music recognition technology to provide us with data about plays of commercially available musical works for 150 commercial radio stations. </w:t>
      </w:r>
    </w:p>
    <w:p w14:paraId="2AB94194" w14:textId="77777777" w:rsidR="00830A4C" w:rsidRPr="00B54814" w:rsidRDefault="00830A4C">
      <w:pPr>
        <w:rPr>
          <w:rFonts w:ascii="Verdana" w:eastAsia="Verdana" w:hAnsi="Verdana" w:cs="Verdana"/>
          <w:sz w:val="20"/>
          <w:szCs w:val="20"/>
        </w:rPr>
      </w:pPr>
    </w:p>
    <w:p w14:paraId="20158FA1"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lastRenderedPageBreak/>
        <w:t>Broadcasters provide performance data for music used in adverts and idents on these stations. We are investigating the use of music recognition technology for these usages too.</w:t>
      </w:r>
    </w:p>
    <w:p w14:paraId="7633C430" w14:textId="77777777" w:rsidR="00830A4C" w:rsidRPr="00B54814" w:rsidRDefault="00830A4C">
      <w:pPr>
        <w:rPr>
          <w:rFonts w:ascii="Verdana" w:eastAsia="Verdana" w:hAnsi="Verdana" w:cs="Verdana"/>
          <w:sz w:val="20"/>
          <w:szCs w:val="20"/>
        </w:rPr>
      </w:pPr>
    </w:p>
    <w:p w14:paraId="3AFA6830"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All performance data for stations not tracked by Soundmouse is provided by licensees, in both electronic and paper formats.</w:t>
      </w:r>
    </w:p>
    <w:p w14:paraId="337BD1EE" w14:textId="77777777" w:rsidR="00830A4C" w:rsidRPr="001A0538" w:rsidRDefault="00830A4C">
      <w:pPr>
        <w:rPr>
          <w:rFonts w:ascii="Verdana" w:eastAsia="Verdana" w:hAnsi="Verdana" w:cs="Verdana"/>
          <w:sz w:val="20"/>
          <w:szCs w:val="20"/>
        </w:rPr>
      </w:pPr>
    </w:p>
    <w:p w14:paraId="30315ECB"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710E6896"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All radio usage is subject to a £5 manual match threshold. Any reported work that cannot be matched automatically and that does not generate an aggregate royalty of more than £5 across all radio services within a single distribution will be deemed non-distributable. Such low value items will not be processed or paid upon and will not be added to our unidentified performances list.</w:t>
      </w:r>
      <w:r w:rsidRPr="00B54814">
        <w:rPr>
          <w:rFonts w:ascii="Verdana" w:eastAsia="Verdana" w:hAnsi="Verdana" w:cs="Verdana"/>
          <w:sz w:val="20"/>
          <w:szCs w:val="20"/>
          <w:vertAlign w:val="superscript"/>
        </w:rPr>
        <w:footnoteReference w:id="3"/>
      </w:r>
    </w:p>
    <w:p w14:paraId="50CF3056" w14:textId="77777777" w:rsidR="00830A4C" w:rsidRPr="00B54814" w:rsidRDefault="00830A4C">
      <w:pPr>
        <w:rPr>
          <w:rFonts w:ascii="Verdana" w:eastAsia="Verdana" w:hAnsi="Verdana" w:cs="Verdana"/>
        </w:rPr>
      </w:pPr>
    </w:p>
    <w:p w14:paraId="377E382C" w14:textId="11C469A8" w:rsidR="00830A4C" w:rsidRPr="00B54814" w:rsidRDefault="003629E6" w:rsidP="004E3798">
      <w:pPr>
        <w:pStyle w:val="Heading2"/>
      </w:pPr>
      <w:bookmarkStart w:id="55" w:name="_37m2jsg" w:colFirst="0" w:colLast="0"/>
      <w:bookmarkEnd w:id="55"/>
      <w:r w:rsidRPr="00B54814">
        <w:t>Other notes</w:t>
      </w:r>
    </w:p>
    <w:p w14:paraId="003DBD2A" w14:textId="77777777" w:rsidR="00830A4C" w:rsidRPr="001A0538" w:rsidRDefault="00830A4C">
      <w:pPr>
        <w:rPr>
          <w:rFonts w:ascii="Verdana" w:eastAsia="Verdana" w:hAnsi="Verdana" w:cs="Verdana"/>
          <w:b/>
          <w:color w:val="FFFFFF"/>
          <w:sz w:val="20"/>
          <w:szCs w:val="20"/>
        </w:rPr>
      </w:pPr>
    </w:p>
    <w:p w14:paraId="5B8EAB2E"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commercial radio licence year runs from October to September, and royalties are distributed from April to December, with end-of-year reconciliation paid in April.</w:t>
      </w:r>
    </w:p>
    <w:p w14:paraId="0B49E306"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Revenue relating to plays of commercially available works for some low value stations is paid by analogy using data from similar stations. This approach is used where a strong similarity can be established between the playlists of the licensee station and a station for which census performance information is available and either the station is unable to provide census reporting or the revenue for the station is too small to make it cost effective to process even a sample of data.</w:t>
      </w:r>
    </w:p>
    <w:p w14:paraId="2C9720D7" w14:textId="77777777" w:rsidR="00830A4C" w:rsidRPr="00B54814" w:rsidRDefault="00830A4C">
      <w:pPr>
        <w:rPr>
          <w:rFonts w:ascii="Verdana" w:eastAsia="Verdana" w:hAnsi="Verdana" w:cs="Verdana"/>
          <w:sz w:val="20"/>
          <w:szCs w:val="20"/>
        </w:rPr>
      </w:pPr>
    </w:p>
    <w:p w14:paraId="3CD3B2C5" w14:textId="2D6AF3EA"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No usage data is analysed for some small radio services, such as hospital and student radio services, where the revenue is very small.</w:t>
      </w:r>
    </w:p>
    <w:p w14:paraId="207E012A" w14:textId="77777777" w:rsidR="00830A4C" w:rsidRPr="00B54814" w:rsidRDefault="00830A4C">
      <w:pPr>
        <w:rPr>
          <w:rFonts w:ascii="Verdana" w:eastAsia="Verdana" w:hAnsi="Verdana" w:cs="Verdana"/>
          <w:sz w:val="20"/>
          <w:szCs w:val="20"/>
        </w:rPr>
      </w:pPr>
    </w:p>
    <w:p w14:paraId="1CFF7AAE" w14:textId="77777777" w:rsidR="00830A4C" w:rsidRPr="00B54814" w:rsidRDefault="003629E6">
      <w:pPr>
        <w:rPr>
          <w:rFonts w:ascii="Verdana" w:eastAsia="Verdana" w:hAnsi="Verdana" w:cs="Verdana"/>
          <w:b/>
          <w:color w:val="FFFFFF"/>
          <w:sz w:val="32"/>
          <w:szCs w:val="32"/>
        </w:rPr>
      </w:pPr>
      <w:r w:rsidRPr="00B54814">
        <w:rPr>
          <w:rFonts w:ascii="Verdana" w:eastAsia="Verdana" w:hAnsi="Verdana" w:cs="Verdana"/>
          <w:sz w:val="20"/>
          <w:szCs w:val="20"/>
        </w:rPr>
        <w:t>The Distribution Committee agreed the PRS and MCPS split in November 2012 when the new joint licence was introduced, having agreed other aspects of the policy in previous years.</w:t>
      </w:r>
    </w:p>
    <w:p w14:paraId="1012378F" w14:textId="77777777" w:rsidR="00830A4C" w:rsidRPr="00B54814" w:rsidRDefault="00830A4C">
      <w:pPr>
        <w:rPr>
          <w:rFonts w:ascii="Verdana" w:eastAsia="Verdana" w:hAnsi="Verdana" w:cs="Verdana"/>
          <w:b/>
          <w:color w:val="FFFFFF"/>
          <w:sz w:val="32"/>
          <w:szCs w:val="32"/>
        </w:rPr>
      </w:pPr>
    </w:p>
    <w:p w14:paraId="25EA3454" w14:textId="77777777" w:rsidR="00830A4C" w:rsidRPr="00B54814" w:rsidRDefault="003629E6">
      <w:pPr>
        <w:rPr>
          <w:rFonts w:ascii="Verdana" w:eastAsia="Verdana" w:hAnsi="Verdana" w:cs="Verdana"/>
          <w:b/>
          <w:color w:val="FFFFFF"/>
          <w:sz w:val="32"/>
          <w:szCs w:val="32"/>
        </w:rPr>
      </w:pPr>
      <w:r w:rsidRPr="00B54814">
        <w:rPr>
          <w:rFonts w:ascii="Verdana" w:hAnsi="Verdana"/>
        </w:rPr>
        <w:br w:type="page"/>
      </w:r>
    </w:p>
    <w:p w14:paraId="24E64A04" w14:textId="08C49C23" w:rsidR="00830A4C" w:rsidRPr="00B54814" w:rsidRDefault="003629E6" w:rsidP="004E3798">
      <w:pPr>
        <w:pStyle w:val="Heading1"/>
        <w:shd w:val="clear" w:color="auto" w:fill="1A4AD4"/>
        <w:rPr>
          <w:color w:val="FFFFFF" w:themeColor="background1"/>
        </w:rPr>
      </w:pPr>
      <w:bookmarkStart w:id="56" w:name="_1mrcu09" w:colFirst="0" w:colLast="0"/>
      <w:bookmarkStart w:id="57" w:name="_Toc118103017"/>
      <w:bookmarkEnd w:id="56"/>
      <w:r w:rsidRPr="00B54814">
        <w:rPr>
          <w:color w:val="FFFFFF" w:themeColor="background1"/>
        </w:rPr>
        <w:lastRenderedPageBreak/>
        <w:t>UCB Radio</w:t>
      </w:r>
      <w:bookmarkEnd w:id="57"/>
    </w:p>
    <w:p w14:paraId="31B24A94" w14:textId="77777777" w:rsidR="00830A4C" w:rsidRPr="001A0538" w:rsidRDefault="00830A4C">
      <w:pPr>
        <w:rPr>
          <w:rFonts w:ascii="Verdana" w:eastAsia="Verdana" w:hAnsi="Verdana" w:cs="Verdana"/>
          <w:b/>
          <w:color w:val="FFFFFF"/>
          <w:sz w:val="20"/>
          <w:szCs w:val="20"/>
        </w:rPr>
      </w:pPr>
    </w:p>
    <w:p w14:paraId="1FE3E26A" w14:textId="422F58A4" w:rsidR="00830A4C" w:rsidRPr="00B54814" w:rsidRDefault="003629E6" w:rsidP="004E3798">
      <w:pPr>
        <w:pStyle w:val="Heading2"/>
      </w:pPr>
      <w:bookmarkStart w:id="58" w:name="_46r0co2" w:colFirst="0" w:colLast="0"/>
      <w:bookmarkEnd w:id="58"/>
      <w:r w:rsidRPr="00B54814">
        <w:t>Introduction</w:t>
      </w:r>
    </w:p>
    <w:p w14:paraId="0471BD66" w14:textId="77777777" w:rsidR="00830A4C" w:rsidRPr="001A0538" w:rsidRDefault="00830A4C">
      <w:pPr>
        <w:rPr>
          <w:rFonts w:ascii="Verdana" w:eastAsia="Verdana" w:hAnsi="Verdana" w:cs="Verdana"/>
          <w:sz w:val="20"/>
          <w:szCs w:val="20"/>
        </w:rPr>
      </w:pPr>
    </w:p>
    <w:p w14:paraId="1A7BB112"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United Christian Broadcasters (UCB) are a charity that operates two radio stations in the UK – UCB1 and UCB2. The licensing and distribution approach for these two stations is largely similar to that for commercial radio services.</w:t>
      </w:r>
    </w:p>
    <w:p w14:paraId="1644D02A" w14:textId="77777777" w:rsidR="00830A4C" w:rsidRPr="001A0538" w:rsidRDefault="00830A4C">
      <w:pPr>
        <w:rPr>
          <w:rFonts w:ascii="Verdana" w:eastAsia="Verdana" w:hAnsi="Verdana" w:cs="Verdana"/>
          <w:sz w:val="20"/>
          <w:szCs w:val="20"/>
        </w:rPr>
      </w:pPr>
    </w:p>
    <w:p w14:paraId="68F29FD1" w14:textId="250132EB" w:rsidR="00830A4C" w:rsidRPr="00B54814" w:rsidRDefault="003629E6">
      <w:pPr>
        <w:pStyle w:val="Heading2"/>
      </w:pPr>
      <w:r w:rsidRPr="00B54814">
        <w:t>Royalty source</w:t>
      </w:r>
    </w:p>
    <w:p w14:paraId="3EE9F67C" w14:textId="77777777" w:rsidR="00830A4C" w:rsidRPr="001A0538" w:rsidRDefault="00830A4C">
      <w:pPr>
        <w:rPr>
          <w:rFonts w:ascii="Verdana" w:eastAsia="Verdana" w:hAnsi="Verdana" w:cs="Verdana"/>
          <w:sz w:val="20"/>
          <w:szCs w:val="20"/>
        </w:rPr>
      </w:pPr>
    </w:p>
    <w:p w14:paraId="30A1B98E"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MCPS and PRS hold a joint licence with UCB covering all the station’s performing and mechanical usage. The annual fee is split 96% to</w:t>
      </w:r>
      <w:r w:rsidRPr="00B54814">
        <w:rPr>
          <w:rFonts w:ascii="Verdana" w:eastAsia="Verdana" w:hAnsi="Verdana" w:cs="Verdana"/>
          <w:color w:val="FF9900"/>
          <w:sz w:val="20"/>
          <w:szCs w:val="20"/>
        </w:rPr>
        <w:t xml:space="preserve"> </w:t>
      </w:r>
      <w:r w:rsidRPr="00B54814">
        <w:rPr>
          <w:rFonts w:ascii="Verdana" w:eastAsia="Verdana" w:hAnsi="Verdana" w:cs="Verdana"/>
          <w:sz w:val="20"/>
          <w:szCs w:val="20"/>
        </w:rPr>
        <w:t>PRS and 4% to</w:t>
      </w:r>
      <w:r w:rsidRPr="00B54814">
        <w:rPr>
          <w:rFonts w:ascii="Verdana" w:eastAsia="Verdana" w:hAnsi="Verdana" w:cs="Verdana"/>
          <w:color w:val="FF9900"/>
          <w:sz w:val="20"/>
          <w:szCs w:val="20"/>
        </w:rPr>
        <w:t xml:space="preserve"> </w:t>
      </w:r>
      <w:r w:rsidRPr="00B54814">
        <w:rPr>
          <w:rFonts w:ascii="Verdana" w:eastAsia="Verdana" w:hAnsi="Verdana" w:cs="Verdana"/>
          <w:sz w:val="20"/>
          <w:szCs w:val="20"/>
        </w:rPr>
        <w:t>MCPS because the mechanical licensing requirement from MCPS is significantly smaller than the performing requirement.</w:t>
      </w:r>
    </w:p>
    <w:p w14:paraId="47585381" w14:textId="77777777" w:rsidR="00830A4C" w:rsidRPr="001A0538" w:rsidRDefault="00830A4C">
      <w:pPr>
        <w:rPr>
          <w:rFonts w:ascii="Verdana" w:eastAsia="Verdana" w:hAnsi="Verdana" w:cs="Verdana"/>
          <w:sz w:val="20"/>
          <w:szCs w:val="20"/>
        </w:rPr>
      </w:pPr>
    </w:p>
    <w:p w14:paraId="22884A51" w14:textId="387CAD98" w:rsidR="00830A4C" w:rsidRPr="00B54814" w:rsidRDefault="003629E6" w:rsidP="004E3798">
      <w:pPr>
        <w:pStyle w:val="Heading2"/>
      </w:pPr>
      <w:bookmarkStart w:id="59" w:name="_2lwamvv" w:colFirst="0" w:colLast="0"/>
      <w:bookmarkEnd w:id="59"/>
      <w:r w:rsidRPr="00B54814">
        <w:t>Distribution policy</w:t>
      </w:r>
    </w:p>
    <w:p w14:paraId="6197BFB8" w14:textId="77777777" w:rsidR="00830A4C" w:rsidRPr="001A0538" w:rsidRDefault="00830A4C">
      <w:pPr>
        <w:rPr>
          <w:rFonts w:ascii="Verdana" w:eastAsia="Verdana" w:hAnsi="Verdana" w:cs="Verdana"/>
          <w:sz w:val="20"/>
          <w:szCs w:val="20"/>
        </w:rPr>
      </w:pPr>
    </w:p>
    <w:p w14:paraId="15A2DBD3"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23D7E94C" w14:textId="77777777" w:rsidR="00830A4C" w:rsidRPr="00B54814" w:rsidRDefault="003629E6">
      <w:pPr>
        <w:rPr>
          <w:rFonts w:ascii="Verdana" w:eastAsia="Verdana" w:hAnsi="Verdana" w:cs="Verdana"/>
        </w:rPr>
      </w:pPr>
      <w:r w:rsidRPr="00B54814">
        <w:rPr>
          <w:rFonts w:ascii="Verdana" w:eastAsia="Verdana" w:hAnsi="Verdana" w:cs="Verdana"/>
          <w:sz w:val="20"/>
          <w:szCs w:val="20"/>
        </w:rPr>
        <w:t>UCB stations are not invoiced individually. The licence revenue generated is instead apportioned based on the relative operating costs of the two stations, UCB1 and UCB2. Administration is deducted from each station’s licence revenue to give an annual net licence revenue per station.</w:t>
      </w:r>
    </w:p>
    <w:p w14:paraId="2D1DD291" w14:textId="77777777" w:rsidR="00830A4C" w:rsidRPr="001A0538" w:rsidRDefault="00830A4C">
      <w:pPr>
        <w:rPr>
          <w:rFonts w:ascii="Verdana" w:eastAsia="Verdana" w:hAnsi="Verdana" w:cs="Verdana"/>
          <w:sz w:val="20"/>
          <w:szCs w:val="20"/>
        </w:rPr>
      </w:pPr>
    </w:p>
    <w:p w14:paraId="6C23C2DD" w14:textId="70DB0968"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The rest of the process is exactly the same as commercial radio. </w:t>
      </w:r>
    </w:p>
    <w:p w14:paraId="32F78F59" w14:textId="77777777" w:rsidR="00830A4C" w:rsidRPr="001A0538" w:rsidRDefault="00830A4C">
      <w:pPr>
        <w:rPr>
          <w:rFonts w:ascii="Verdana" w:eastAsia="Verdana" w:hAnsi="Verdana" w:cs="Verdana"/>
          <w:bCs/>
          <w:sz w:val="20"/>
          <w:szCs w:val="20"/>
        </w:rPr>
      </w:pPr>
    </w:p>
    <w:p w14:paraId="5E4314EF"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4E86F93A" w14:textId="77777777" w:rsidR="00830A4C" w:rsidRPr="00B54814" w:rsidRDefault="003629E6">
      <w:pPr>
        <w:rPr>
          <w:rFonts w:ascii="Verdana" w:eastAsia="Verdana" w:hAnsi="Verdana" w:cs="Verdana"/>
          <w:b/>
        </w:rPr>
      </w:pPr>
      <w:r w:rsidRPr="00B54814">
        <w:rPr>
          <w:rFonts w:ascii="Verdana" w:eastAsia="Verdana" w:hAnsi="Verdana" w:cs="Verdana"/>
          <w:sz w:val="20"/>
          <w:szCs w:val="20"/>
        </w:rPr>
        <w:t>UCB stations are distributed on a census basis.</w:t>
      </w:r>
    </w:p>
    <w:p w14:paraId="2B140F32" w14:textId="77777777" w:rsidR="00830A4C" w:rsidRPr="001A0538" w:rsidRDefault="00830A4C">
      <w:pPr>
        <w:rPr>
          <w:rFonts w:ascii="Verdana" w:eastAsia="Verdana" w:hAnsi="Verdana" w:cs="Verdana"/>
          <w:bCs/>
          <w:sz w:val="20"/>
          <w:szCs w:val="20"/>
        </w:rPr>
      </w:pPr>
    </w:p>
    <w:p w14:paraId="3B97C4EF"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486AE183"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Quarterly, one quarter after the end of the performance period.</w:t>
      </w:r>
    </w:p>
    <w:p w14:paraId="475A2C84" w14:textId="77777777" w:rsidR="00830A4C" w:rsidRPr="001A0538" w:rsidRDefault="00830A4C">
      <w:pPr>
        <w:rPr>
          <w:rFonts w:ascii="Verdana" w:eastAsia="Verdana" w:hAnsi="Verdana" w:cs="Verdana"/>
          <w:sz w:val="20"/>
          <w:szCs w:val="20"/>
        </w:rPr>
      </w:pPr>
    </w:p>
    <w:p w14:paraId="696A9A32" w14:textId="424B6872" w:rsidR="00830A4C" w:rsidRPr="00B54814" w:rsidRDefault="003629E6" w:rsidP="004E3798">
      <w:pPr>
        <w:pStyle w:val="Heading2"/>
      </w:pPr>
      <w:bookmarkStart w:id="60" w:name="_111kx3o" w:colFirst="0" w:colLast="0"/>
      <w:bookmarkEnd w:id="60"/>
      <w:r w:rsidRPr="00B54814">
        <w:t>Processing policy</w:t>
      </w:r>
    </w:p>
    <w:p w14:paraId="39AA4CA0" w14:textId="77777777" w:rsidR="00830A4C" w:rsidRPr="001A0538" w:rsidRDefault="00830A4C">
      <w:pPr>
        <w:rPr>
          <w:rFonts w:ascii="Verdana" w:eastAsia="Verdana" w:hAnsi="Verdana" w:cs="Verdana"/>
          <w:sz w:val="20"/>
          <w:szCs w:val="20"/>
        </w:rPr>
      </w:pPr>
    </w:p>
    <w:p w14:paraId="554A7582"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248ADED6"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As with commercial radio, reporting is partially based on Soundmouse music recognition technology and station self-reporting.</w:t>
      </w:r>
    </w:p>
    <w:p w14:paraId="7E936CB7" w14:textId="77777777" w:rsidR="00830A4C" w:rsidRPr="001A0538" w:rsidRDefault="00830A4C">
      <w:pPr>
        <w:rPr>
          <w:rFonts w:ascii="Verdana" w:eastAsia="Verdana" w:hAnsi="Verdana" w:cs="Verdana"/>
          <w:sz w:val="20"/>
          <w:szCs w:val="20"/>
        </w:rPr>
      </w:pPr>
    </w:p>
    <w:p w14:paraId="78BE926D"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420459CE" w14:textId="7A86ACE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Please see Commercial Radio</w:t>
      </w:r>
      <w:r w:rsidR="001A0538">
        <w:rPr>
          <w:rFonts w:ascii="Verdana" w:eastAsia="Verdana" w:hAnsi="Verdana" w:cs="Verdana"/>
          <w:sz w:val="20"/>
          <w:szCs w:val="20"/>
        </w:rPr>
        <w:t>.</w:t>
      </w:r>
    </w:p>
    <w:p w14:paraId="3BF61791" w14:textId="77777777" w:rsidR="00830A4C" w:rsidRPr="001A0538" w:rsidRDefault="00830A4C">
      <w:pPr>
        <w:rPr>
          <w:rFonts w:ascii="Verdana" w:eastAsia="Verdana" w:hAnsi="Verdana" w:cs="Verdana"/>
          <w:sz w:val="20"/>
          <w:szCs w:val="20"/>
        </w:rPr>
      </w:pPr>
    </w:p>
    <w:p w14:paraId="6AF2E672" w14:textId="228FCCA3" w:rsidR="003C2EF8" w:rsidRPr="00B54814" w:rsidRDefault="003629E6" w:rsidP="004E3798">
      <w:pPr>
        <w:pStyle w:val="Heading2"/>
      </w:pPr>
      <w:bookmarkStart w:id="61" w:name="_3l18frh" w:colFirst="0" w:colLast="0"/>
      <w:bookmarkEnd w:id="61"/>
      <w:r w:rsidRPr="00B54814">
        <w:t>Other notes</w:t>
      </w:r>
    </w:p>
    <w:p w14:paraId="037F9C47" w14:textId="77777777" w:rsidR="003C2EF8" w:rsidRPr="00B54814" w:rsidRDefault="003C2EF8">
      <w:pPr>
        <w:rPr>
          <w:rFonts w:ascii="Verdana" w:eastAsia="Verdana" w:hAnsi="Verdana" w:cs="Verdana"/>
          <w:sz w:val="20"/>
          <w:szCs w:val="20"/>
        </w:rPr>
      </w:pPr>
      <w:bookmarkStart w:id="62" w:name="_206ipza" w:colFirst="0" w:colLast="0"/>
      <w:bookmarkEnd w:id="62"/>
    </w:p>
    <w:p w14:paraId="72992162" w14:textId="1BA425BD" w:rsidR="003D2CB9" w:rsidRPr="00B54814" w:rsidRDefault="003629E6" w:rsidP="003D2CB9">
      <w:pPr>
        <w:rPr>
          <w:rFonts w:ascii="Verdana" w:eastAsia="Verdana" w:hAnsi="Verdana" w:cs="Verdana"/>
          <w:sz w:val="20"/>
          <w:szCs w:val="20"/>
        </w:rPr>
      </w:pPr>
      <w:r w:rsidRPr="00B54814">
        <w:rPr>
          <w:rFonts w:ascii="Verdana" w:eastAsia="Verdana" w:hAnsi="Verdana" w:cs="Verdana"/>
          <w:sz w:val="20"/>
          <w:szCs w:val="20"/>
        </w:rPr>
        <w:t>UCB operates a slightly different licence and distribution year to the rest of radio, running from January to December, with royalties</w:t>
      </w:r>
      <w:r w:rsidRPr="00B54814">
        <w:rPr>
          <w:rFonts w:ascii="Verdana" w:eastAsia="Verdana" w:hAnsi="Verdana" w:cs="Verdana"/>
          <w:color w:val="FF9900"/>
          <w:sz w:val="20"/>
          <w:szCs w:val="20"/>
        </w:rPr>
        <w:t xml:space="preserve"> </w:t>
      </w:r>
      <w:r w:rsidRPr="00B54814">
        <w:rPr>
          <w:rFonts w:ascii="Verdana" w:eastAsia="Verdana" w:hAnsi="Verdana" w:cs="Verdana"/>
          <w:sz w:val="20"/>
          <w:szCs w:val="20"/>
        </w:rPr>
        <w:t>distributed in the quarterly distributions from July to April and end of year reconciliation occurring in May each year.</w:t>
      </w:r>
    </w:p>
    <w:p w14:paraId="77A293B3" w14:textId="77777777" w:rsidR="003D2CB9" w:rsidRPr="00B54814" w:rsidRDefault="003D2CB9" w:rsidP="003D2CB9">
      <w:pPr>
        <w:rPr>
          <w:rFonts w:ascii="Verdana" w:eastAsia="Verdana" w:hAnsi="Verdana" w:cs="Verdana"/>
          <w:sz w:val="20"/>
          <w:szCs w:val="20"/>
        </w:rPr>
      </w:pPr>
      <w:r w:rsidRPr="00B54814">
        <w:rPr>
          <w:rFonts w:ascii="Verdana" w:eastAsia="Verdana" w:hAnsi="Verdana" w:cs="Verdana"/>
          <w:sz w:val="20"/>
          <w:szCs w:val="20"/>
        </w:rPr>
        <w:br w:type="page"/>
      </w:r>
    </w:p>
    <w:p w14:paraId="798DB0D0" w14:textId="692E7458" w:rsidR="00830A4C" w:rsidRPr="00B54814" w:rsidRDefault="003629E6">
      <w:pPr>
        <w:pStyle w:val="Heading1"/>
        <w:shd w:val="clear" w:color="auto" w:fill="1A4AD4"/>
        <w:rPr>
          <w:color w:val="FFFFFF"/>
        </w:rPr>
      </w:pPr>
      <w:bookmarkStart w:id="63" w:name="_4k668n3" w:colFirst="0" w:colLast="0"/>
      <w:bookmarkStart w:id="64" w:name="_Toc118103018"/>
      <w:bookmarkEnd w:id="63"/>
      <w:r w:rsidRPr="00B54814">
        <w:rPr>
          <w:color w:val="FFFFFF"/>
        </w:rPr>
        <w:lastRenderedPageBreak/>
        <w:t>BBC TV</w:t>
      </w:r>
      <w:bookmarkEnd w:id="64"/>
    </w:p>
    <w:p w14:paraId="4BC51672" w14:textId="296B103E" w:rsidR="00830A4C" w:rsidRPr="00264EFD" w:rsidRDefault="00830A4C">
      <w:pPr>
        <w:rPr>
          <w:rFonts w:ascii="Verdana" w:eastAsia="Verdana" w:hAnsi="Verdana" w:cs="Verdana"/>
          <w:b/>
          <w:color w:val="FFFFFF"/>
          <w:sz w:val="20"/>
          <w:szCs w:val="20"/>
        </w:rPr>
      </w:pPr>
    </w:p>
    <w:p w14:paraId="62FAE90E" w14:textId="6917F514" w:rsidR="00830A4C" w:rsidRPr="00B54814" w:rsidRDefault="003629E6" w:rsidP="004E3798">
      <w:pPr>
        <w:pStyle w:val="Heading2"/>
      </w:pPr>
      <w:bookmarkStart w:id="65" w:name="_2zbgiuw" w:colFirst="0" w:colLast="0"/>
      <w:bookmarkEnd w:id="65"/>
      <w:r w:rsidRPr="00B54814">
        <w:t>Introduction</w:t>
      </w:r>
    </w:p>
    <w:p w14:paraId="4ECBAF87" w14:textId="77777777" w:rsidR="00830A4C" w:rsidRPr="00264EFD" w:rsidRDefault="00830A4C">
      <w:pPr>
        <w:rPr>
          <w:rFonts w:ascii="Verdana" w:eastAsia="Verdana" w:hAnsi="Verdana" w:cs="Verdana"/>
          <w:sz w:val="20"/>
          <w:szCs w:val="20"/>
        </w:rPr>
      </w:pPr>
    </w:p>
    <w:p w14:paraId="7719A807" w14:textId="4E296C3F"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Established by a Royal Charter, the BBC is a public service broadcaster funded by the licence fee paid by UK households. Income from the licence fee enables the BBC to broadcast national TV stations offering entertainment, news, current affairs and arts coverage for the whole of the </w:t>
      </w:r>
      <w:proofErr w:type="gramStart"/>
      <w:r w:rsidRPr="00B54814">
        <w:rPr>
          <w:rFonts w:ascii="Verdana" w:eastAsia="Verdana" w:hAnsi="Verdana" w:cs="Verdana"/>
          <w:sz w:val="20"/>
          <w:szCs w:val="20"/>
        </w:rPr>
        <w:t>UK, and</w:t>
      </w:r>
      <w:proofErr w:type="gramEnd"/>
      <w:r w:rsidRPr="00B54814">
        <w:rPr>
          <w:rFonts w:ascii="Verdana" w:eastAsia="Verdana" w:hAnsi="Verdana" w:cs="Verdana"/>
          <w:sz w:val="20"/>
          <w:szCs w:val="20"/>
        </w:rPr>
        <w:t xml:space="preserve"> provide additional regional programming and services. BBC Television channels are available via digital TV, and online via BBC iPlayer, where programmes are also available on-demand after broadcast. The BBC’s interactive TV service also allows viewers to access additional television programmes and live coverage from major sporting and cultural events by pressing the red button on an internet-connected TV remote control.</w:t>
      </w:r>
    </w:p>
    <w:p w14:paraId="2E501A84" w14:textId="77777777" w:rsidR="00830A4C" w:rsidRPr="00264EFD" w:rsidRDefault="00830A4C">
      <w:pPr>
        <w:rPr>
          <w:rFonts w:ascii="Verdana" w:eastAsia="Verdana" w:hAnsi="Verdana" w:cs="Verdana"/>
          <w:sz w:val="20"/>
          <w:szCs w:val="20"/>
        </w:rPr>
      </w:pPr>
    </w:p>
    <w:p w14:paraId="52160B1A" w14:textId="78604D2D" w:rsidR="00830A4C" w:rsidRPr="00B54814" w:rsidRDefault="003629E6" w:rsidP="004E3798">
      <w:pPr>
        <w:pStyle w:val="Heading2"/>
      </w:pPr>
      <w:bookmarkStart w:id="66" w:name="_1egqt2p" w:colFirst="0" w:colLast="0"/>
      <w:bookmarkEnd w:id="66"/>
      <w:r w:rsidRPr="00B54814">
        <w:t>Royalty source</w:t>
      </w:r>
    </w:p>
    <w:p w14:paraId="32B4B36C" w14:textId="77777777" w:rsidR="00830A4C" w:rsidRPr="00456830" w:rsidRDefault="00830A4C">
      <w:pPr>
        <w:rPr>
          <w:rFonts w:ascii="Verdana" w:eastAsia="Verdana" w:hAnsi="Verdana" w:cs="Verdana"/>
          <w:sz w:val="20"/>
          <w:szCs w:val="20"/>
        </w:rPr>
      </w:pPr>
    </w:p>
    <w:p w14:paraId="5953FAF1" w14:textId="03ACA9E5" w:rsidR="00830A4C" w:rsidRPr="00456830" w:rsidRDefault="003629E6">
      <w:pPr>
        <w:rPr>
          <w:rFonts w:ascii="Verdana" w:hAnsi="Verdana"/>
          <w:sz w:val="20"/>
          <w:szCs w:val="20"/>
        </w:rPr>
      </w:pPr>
      <w:r w:rsidRPr="00B54814">
        <w:rPr>
          <w:rFonts w:ascii="Verdana" w:eastAsia="Verdana" w:hAnsi="Verdana" w:cs="Verdana"/>
          <w:sz w:val="20"/>
          <w:szCs w:val="20"/>
        </w:rPr>
        <w:t xml:space="preserve">We license the use of PRS member, MCPS member and affiliated society repertoire on the BBC’s non-commercial television, </w:t>
      </w:r>
      <w:proofErr w:type="gramStart"/>
      <w:r w:rsidRPr="00B54814">
        <w:rPr>
          <w:rFonts w:ascii="Verdana" w:eastAsia="Verdana" w:hAnsi="Verdana" w:cs="Verdana"/>
          <w:sz w:val="20"/>
          <w:szCs w:val="20"/>
        </w:rPr>
        <w:t>radio</w:t>
      </w:r>
      <w:proofErr w:type="gramEnd"/>
      <w:r w:rsidRPr="00B54814">
        <w:rPr>
          <w:rFonts w:ascii="Verdana" w:eastAsia="Verdana" w:hAnsi="Verdana" w:cs="Verdana"/>
          <w:sz w:val="20"/>
          <w:szCs w:val="20"/>
        </w:rPr>
        <w:t xml:space="preserve"> and online services under the terms of a joint blanket licence.</w:t>
      </w:r>
    </w:p>
    <w:p w14:paraId="05CEDF0C" w14:textId="77777777" w:rsidR="00830A4C" w:rsidRPr="00B54814" w:rsidRDefault="00830A4C">
      <w:pPr>
        <w:rPr>
          <w:rFonts w:ascii="Verdana" w:eastAsia="Verdana" w:hAnsi="Verdana" w:cs="Verdana"/>
          <w:color w:val="000000"/>
          <w:sz w:val="20"/>
          <w:szCs w:val="20"/>
        </w:rPr>
      </w:pPr>
    </w:p>
    <w:p w14:paraId="6C4F8D9F" w14:textId="381473D6" w:rsidR="00830A4C" w:rsidRPr="00B54814" w:rsidRDefault="003629E6">
      <w:pPr>
        <w:rPr>
          <w:rFonts w:ascii="Verdana" w:eastAsia="Verdana" w:hAnsi="Verdana" w:cs="Verdana"/>
          <w:sz w:val="20"/>
          <w:szCs w:val="20"/>
        </w:rPr>
      </w:pPr>
      <w:r w:rsidRPr="00B54814">
        <w:rPr>
          <w:rFonts w:ascii="Verdana" w:eastAsia="Verdana" w:hAnsi="Verdana" w:cs="Verdana"/>
          <w:color w:val="000000"/>
          <w:sz w:val="20"/>
          <w:szCs w:val="20"/>
        </w:rPr>
        <w:t xml:space="preserve">The split of the annual BBC blanket licence fee between TV and radio is recalculated annually. </w:t>
      </w:r>
      <w:r w:rsidRPr="00B54814">
        <w:rPr>
          <w:rFonts w:ascii="Verdana" w:eastAsia="Verdana" w:hAnsi="Verdana" w:cs="Verdana"/>
          <w:sz w:val="20"/>
          <w:szCs w:val="20"/>
        </w:rPr>
        <w:t>BBC TV revenue is split 66.67% to PRS and 33.33% to MCPS.</w:t>
      </w:r>
    </w:p>
    <w:p w14:paraId="42F90ACB" w14:textId="77777777" w:rsidR="00830A4C" w:rsidRPr="00456830" w:rsidRDefault="00830A4C">
      <w:pPr>
        <w:rPr>
          <w:rFonts w:ascii="Verdana" w:eastAsia="Verdana" w:hAnsi="Verdana" w:cs="Verdana"/>
          <w:sz w:val="20"/>
          <w:szCs w:val="20"/>
        </w:rPr>
      </w:pPr>
    </w:p>
    <w:p w14:paraId="671FD54D" w14:textId="1630BF18" w:rsidR="00830A4C" w:rsidRPr="00B54814" w:rsidRDefault="003629E6" w:rsidP="004E3798">
      <w:pPr>
        <w:pStyle w:val="Heading2"/>
      </w:pPr>
      <w:bookmarkStart w:id="67" w:name="_3ygebqi" w:colFirst="0" w:colLast="0"/>
      <w:bookmarkEnd w:id="67"/>
      <w:r w:rsidRPr="00B54814">
        <w:t>Distribution policy</w:t>
      </w:r>
    </w:p>
    <w:p w14:paraId="4B46D6B8" w14:textId="77777777" w:rsidR="00830A4C" w:rsidRPr="00456830" w:rsidRDefault="00830A4C">
      <w:pPr>
        <w:rPr>
          <w:rFonts w:ascii="Verdana" w:eastAsia="Verdana" w:hAnsi="Verdana" w:cs="Verdana"/>
          <w:sz w:val="20"/>
          <w:szCs w:val="20"/>
        </w:rPr>
      </w:pPr>
    </w:p>
    <w:p w14:paraId="77A83253"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0A9F800F" w14:textId="2E9D0A02"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total annual PRS BBC TV net distributable revenue amount is apportioned to individual BBC TV stations using two measures. One third of the total revenue is apportioned to stations based upon their total music usage, effectively securing a minimum fee for a minute of music used on any of the nine BBC TV stations. The remaining two thirds of the revenue is apportioned using music consumption, which will lift the value of a minute’s usage on stations with higher audience figures and music percentages. Channels where less than 15% of broadcast time uses music are down weighted by a factor of five.</w:t>
      </w:r>
    </w:p>
    <w:p w14:paraId="24007420" w14:textId="77777777" w:rsidR="00830A4C" w:rsidRPr="00B54814" w:rsidRDefault="00830A4C">
      <w:pPr>
        <w:rPr>
          <w:rFonts w:ascii="Verdana" w:eastAsia="Verdana" w:hAnsi="Verdana" w:cs="Verdana"/>
          <w:sz w:val="20"/>
          <w:szCs w:val="20"/>
        </w:rPr>
      </w:pPr>
    </w:p>
    <w:p w14:paraId="291CF317" w14:textId="0D041913" w:rsidR="00830A4C" w:rsidRPr="00456830" w:rsidRDefault="003629E6">
      <w:pPr>
        <w:rPr>
          <w:rFonts w:ascii="Verdana" w:eastAsia="Verdana" w:hAnsi="Verdana" w:cs="Verdana"/>
          <w:bCs/>
          <w:sz w:val="20"/>
          <w:szCs w:val="20"/>
        </w:rPr>
      </w:pPr>
      <w:r w:rsidRPr="00B54814">
        <w:rPr>
          <w:rFonts w:ascii="Verdana" w:eastAsia="Verdana" w:hAnsi="Verdana" w:cs="Verdana"/>
          <w:sz w:val="20"/>
          <w:szCs w:val="20"/>
        </w:rPr>
        <w:t xml:space="preserve">The net result is divided by the forecast total of weighted annual music minutes to give </w:t>
      </w:r>
      <w:r w:rsidR="00370FE8" w:rsidRPr="00B54814">
        <w:rPr>
          <w:rFonts w:ascii="Verdana" w:eastAsia="Verdana" w:hAnsi="Verdana" w:cs="Verdana"/>
          <w:sz w:val="20"/>
          <w:szCs w:val="20"/>
        </w:rPr>
        <w:t xml:space="preserve">FPVs for High Peak, Low Peak and </w:t>
      </w:r>
      <w:r w:rsidR="00456830" w:rsidRPr="00B54814">
        <w:rPr>
          <w:rFonts w:ascii="Verdana" w:eastAsia="Verdana" w:hAnsi="Verdana" w:cs="Verdana"/>
          <w:sz w:val="20"/>
          <w:szCs w:val="20"/>
        </w:rPr>
        <w:t>Non-Peak</w:t>
      </w:r>
      <w:r w:rsidR="00370FE8" w:rsidRPr="00B54814">
        <w:rPr>
          <w:rFonts w:ascii="Verdana" w:eastAsia="Verdana" w:hAnsi="Verdana" w:cs="Verdana"/>
          <w:sz w:val="20"/>
          <w:szCs w:val="20"/>
        </w:rPr>
        <w:t xml:space="preserve"> times of day (see section on Broadcast Revenue).</w:t>
      </w:r>
    </w:p>
    <w:p w14:paraId="7FB11C87" w14:textId="77777777" w:rsidR="00830A4C" w:rsidRPr="00456830" w:rsidRDefault="00830A4C">
      <w:pPr>
        <w:rPr>
          <w:rFonts w:ascii="Verdana" w:eastAsia="Verdana" w:hAnsi="Verdana" w:cs="Verdana"/>
          <w:sz w:val="20"/>
          <w:szCs w:val="20"/>
        </w:rPr>
      </w:pPr>
    </w:p>
    <w:p w14:paraId="48A06CDD"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4D7D4402"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All BBC TV stations are paid on a full census basis.</w:t>
      </w:r>
    </w:p>
    <w:p w14:paraId="59A6E5E1" w14:textId="77777777" w:rsidR="00830A4C" w:rsidRPr="00456830" w:rsidRDefault="00830A4C">
      <w:pPr>
        <w:rPr>
          <w:rFonts w:ascii="Verdana" w:eastAsia="Verdana" w:hAnsi="Verdana" w:cs="Verdana"/>
          <w:sz w:val="20"/>
          <w:szCs w:val="20"/>
        </w:rPr>
      </w:pPr>
    </w:p>
    <w:p w14:paraId="72CDCAD1"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5BEAAB36"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Quarterly, one quarter after the end of the performance period.</w:t>
      </w:r>
    </w:p>
    <w:p w14:paraId="54B7170D" w14:textId="77777777" w:rsidR="00830A4C" w:rsidRPr="00456830" w:rsidRDefault="00830A4C">
      <w:pPr>
        <w:rPr>
          <w:rFonts w:ascii="Verdana" w:eastAsia="Verdana" w:hAnsi="Verdana" w:cs="Verdana"/>
          <w:sz w:val="20"/>
          <w:szCs w:val="20"/>
        </w:rPr>
      </w:pPr>
    </w:p>
    <w:p w14:paraId="0EFC1ECC" w14:textId="0DC7B6CF" w:rsidR="00830A4C" w:rsidRPr="00B54814" w:rsidRDefault="003629E6" w:rsidP="004E3798">
      <w:pPr>
        <w:pStyle w:val="Heading2"/>
      </w:pPr>
      <w:bookmarkStart w:id="68" w:name="_2dlolyb" w:colFirst="0" w:colLast="0"/>
      <w:bookmarkEnd w:id="68"/>
      <w:r w:rsidRPr="00B54814">
        <w:t>Processing policy</w:t>
      </w:r>
    </w:p>
    <w:p w14:paraId="7936401D" w14:textId="77777777" w:rsidR="00830A4C" w:rsidRPr="00456830" w:rsidRDefault="00830A4C">
      <w:pPr>
        <w:rPr>
          <w:rFonts w:ascii="Verdana" w:eastAsia="Verdana" w:hAnsi="Verdana" w:cs="Verdana"/>
          <w:sz w:val="20"/>
          <w:szCs w:val="20"/>
        </w:rPr>
      </w:pPr>
    </w:p>
    <w:p w14:paraId="314687BB"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79D1D9B0"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Data is provided by the licensee in electronic format.</w:t>
      </w:r>
    </w:p>
    <w:p w14:paraId="02991D18" w14:textId="77777777" w:rsidR="00830A4C" w:rsidRPr="00456830" w:rsidRDefault="00830A4C">
      <w:pPr>
        <w:rPr>
          <w:rFonts w:ascii="Verdana" w:eastAsia="Verdana" w:hAnsi="Verdana" w:cs="Verdana"/>
          <w:sz w:val="20"/>
          <w:szCs w:val="20"/>
        </w:rPr>
      </w:pPr>
    </w:p>
    <w:p w14:paraId="46FDC16A"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0FF1D2FC"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All BBC TV usage goes through an automatch and, where necessary, manual match process.</w:t>
      </w:r>
    </w:p>
    <w:p w14:paraId="4B37BF00" w14:textId="77777777" w:rsidR="00830A4C" w:rsidRPr="00456830" w:rsidRDefault="00830A4C">
      <w:pPr>
        <w:rPr>
          <w:rFonts w:ascii="Verdana" w:eastAsia="Verdana" w:hAnsi="Verdana" w:cs="Verdana"/>
          <w:sz w:val="20"/>
          <w:szCs w:val="20"/>
        </w:rPr>
      </w:pPr>
    </w:p>
    <w:p w14:paraId="34A73858" w14:textId="32245966" w:rsidR="00830A4C" w:rsidRPr="00B54814" w:rsidRDefault="003629E6" w:rsidP="004E3798">
      <w:pPr>
        <w:pStyle w:val="Heading2"/>
      </w:pPr>
      <w:bookmarkStart w:id="69" w:name="_sqyw64" w:colFirst="0" w:colLast="0"/>
      <w:bookmarkEnd w:id="69"/>
      <w:r w:rsidRPr="00B54814">
        <w:t>Other notes</w:t>
      </w:r>
    </w:p>
    <w:p w14:paraId="0E295D8A" w14:textId="77777777" w:rsidR="00830A4C" w:rsidRPr="00456830" w:rsidRDefault="00830A4C">
      <w:pPr>
        <w:rPr>
          <w:rFonts w:ascii="Verdana" w:eastAsia="Verdana" w:hAnsi="Verdana" w:cs="Verdana"/>
          <w:bCs/>
          <w:color w:val="FFFFFF"/>
          <w:sz w:val="20"/>
          <w:szCs w:val="20"/>
        </w:rPr>
      </w:pPr>
    </w:p>
    <w:p w14:paraId="63F63B3E" w14:textId="42F96AA8"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The BBC licence year covers usage from </w:t>
      </w:r>
      <w:r w:rsidR="00F76D4C" w:rsidRPr="00B54814">
        <w:rPr>
          <w:rFonts w:ascii="Verdana" w:eastAsia="Verdana" w:hAnsi="Verdana" w:cs="Verdana"/>
          <w:sz w:val="20"/>
          <w:szCs w:val="20"/>
        </w:rPr>
        <w:t>April to March</w:t>
      </w:r>
      <w:r w:rsidRPr="00B54814">
        <w:rPr>
          <w:rFonts w:ascii="Verdana" w:eastAsia="Verdana" w:hAnsi="Verdana" w:cs="Verdana"/>
          <w:sz w:val="20"/>
          <w:szCs w:val="20"/>
        </w:rPr>
        <w:t xml:space="preserve">. Distributions in respect of those usages are made from </w:t>
      </w:r>
      <w:r w:rsidR="00F76D4C" w:rsidRPr="00B54814">
        <w:rPr>
          <w:rFonts w:ascii="Verdana" w:eastAsia="Verdana" w:hAnsi="Verdana" w:cs="Verdana"/>
          <w:sz w:val="20"/>
          <w:szCs w:val="20"/>
        </w:rPr>
        <w:t>October to July</w:t>
      </w:r>
      <w:r w:rsidRPr="00B54814">
        <w:rPr>
          <w:rFonts w:ascii="Verdana" w:eastAsia="Verdana" w:hAnsi="Verdana" w:cs="Verdana"/>
          <w:sz w:val="20"/>
          <w:szCs w:val="20"/>
        </w:rPr>
        <w:t>.</w:t>
      </w:r>
    </w:p>
    <w:p w14:paraId="391584F1" w14:textId="77777777" w:rsidR="003D2CB9" w:rsidRPr="00B54814" w:rsidRDefault="003D2CB9" w:rsidP="003D2CB9">
      <w:pPr>
        <w:rPr>
          <w:rFonts w:ascii="Verdana" w:eastAsia="Verdana" w:hAnsi="Verdana" w:cs="Verdana"/>
          <w:sz w:val="20"/>
          <w:szCs w:val="20"/>
        </w:rPr>
      </w:pPr>
      <w:r w:rsidRPr="00B54814">
        <w:rPr>
          <w:rFonts w:ascii="Verdana" w:eastAsia="Verdana" w:hAnsi="Verdana" w:cs="Verdana"/>
          <w:sz w:val="20"/>
          <w:szCs w:val="20"/>
        </w:rPr>
        <w:br w:type="page"/>
      </w:r>
    </w:p>
    <w:p w14:paraId="11252761" w14:textId="21A3C97C" w:rsidR="00830A4C" w:rsidRPr="00B54814" w:rsidRDefault="003629E6" w:rsidP="004E3798">
      <w:pPr>
        <w:pStyle w:val="Heading1"/>
        <w:shd w:val="clear" w:color="auto" w:fill="1A4AD4"/>
        <w:rPr>
          <w:color w:val="FFFFFF" w:themeColor="background1"/>
        </w:rPr>
      </w:pPr>
      <w:bookmarkStart w:id="70" w:name="_3cqmetx" w:colFirst="0" w:colLast="0"/>
      <w:bookmarkStart w:id="71" w:name="_1rvwp1q" w:colFirst="0" w:colLast="0"/>
      <w:bookmarkStart w:id="72" w:name="_Toc118103019"/>
      <w:bookmarkEnd w:id="70"/>
      <w:bookmarkEnd w:id="71"/>
      <w:r w:rsidRPr="00B54814">
        <w:rPr>
          <w:color w:val="FFFFFF" w:themeColor="background1"/>
        </w:rPr>
        <w:lastRenderedPageBreak/>
        <w:t>ITV</w:t>
      </w:r>
      <w:bookmarkEnd w:id="72"/>
    </w:p>
    <w:p w14:paraId="5964629E" w14:textId="77777777" w:rsidR="00830A4C" w:rsidRPr="00456830" w:rsidRDefault="00830A4C">
      <w:pPr>
        <w:rPr>
          <w:rFonts w:ascii="Verdana" w:eastAsia="Verdana" w:hAnsi="Verdana" w:cs="Verdana"/>
          <w:b/>
          <w:color w:val="FFFFFF"/>
          <w:sz w:val="20"/>
          <w:szCs w:val="20"/>
        </w:rPr>
      </w:pPr>
    </w:p>
    <w:p w14:paraId="7B2831F1" w14:textId="58CF18F1" w:rsidR="00830A4C" w:rsidRPr="00B54814" w:rsidRDefault="003629E6" w:rsidP="004E3798">
      <w:pPr>
        <w:pStyle w:val="Heading2"/>
      </w:pPr>
      <w:bookmarkStart w:id="73" w:name="_4bvk7pj" w:colFirst="0" w:colLast="0"/>
      <w:bookmarkEnd w:id="73"/>
      <w:r w:rsidRPr="00B54814">
        <w:t>Introduction</w:t>
      </w:r>
    </w:p>
    <w:p w14:paraId="5010F5FE" w14:textId="77777777" w:rsidR="00830A4C" w:rsidRPr="00456830" w:rsidRDefault="00830A4C">
      <w:pPr>
        <w:rPr>
          <w:rFonts w:ascii="Verdana" w:eastAsia="Verdana" w:hAnsi="Verdana" w:cs="Verdana"/>
          <w:sz w:val="20"/>
          <w:szCs w:val="20"/>
        </w:rPr>
      </w:pPr>
    </w:p>
    <w:p w14:paraId="02C21ED2" w14:textId="1A4A0BBC" w:rsidR="00830A4C" w:rsidRPr="00B54814" w:rsidRDefault="00F76D4C">
      <w:pPr>
        <w:ind w:left="360"/>
        <w:rPr>
          <w:rFonts w:ascii="Verdana" w:eastAsia="Verdana" w:hAnsi="Verdana" w:cs="Verdana"/>
          <w:sz w:val="20"/>
          <w:szCs w:val="20"/>
        </w:rPr>
      </w:pPr>
      <w:r w:rsidRPr="00B54814">
        <w:rPr>
          <w:rFonts w:ascii="Verdana" w:eastAsia="Verdana" w:hAnsi="Verdana" w:cs="Verdana"/>
          <w:sz w:val="20"/>
          <w:szCs w:val="20"/>
        </w:rPr>
        <w:t xml:space="preserve">ITV is the UK’s largest commercial TV broadcaster offering free-to-air channels and </w:t>
      </w:r>
      <w:r w:rsidR="000B5D7F" w:rsidRPr="00B54814">
        <w:rPr>
          <w:rFonts w:ascii="Verdana" w:eastAsia="Verdana" w:hAnsi="Verdana" w:cs="Verdana"/>
          <w:sz w:val="20"/>
          <w:szCs w:val="20"/>
        </w:rPr>
        <w:t xml:space="preserve">an </w:t>
      </w:r>
      <w:r w:rsidRPr="00B54814">
        <w:rPr>
          <w:rFonts w:ascii="Verdana" w:eastAsia="Verdana" w:hAnsi="Verdana" w:cs="Verdana"/>
          <w:sz w:val="20"/>
          <w:szCs w:val="20"/>
        </w:rPr>
        <w:t>on-demand service.</w:t>
      </w:r>
    </w:p>
    <w:p w14:paraId="6C251103" w14:textId="77777777" w:rsidR="00830A4C" w:rsidRPr="00B54814" w:rsidRDefault="00830A4C">
      <w:pPr>
        <w:ind w:left="360"/>
        <w:rPr>
          <w:rFonts w:ascii="Verdana" w:eastAsia="Verdana" w:hAnsi="Verdana" w:cs="Verdana"/>
          <w:sz w:val="20"/>
          <w:szCs w:val="20"/>
        </w:rPr>
      </w:pPr>
    </w:p>
    <w:p w14:paraId="650A9F2B" w14:textId="737F2161" w:rsidR="00830A4C" w:rsidRPr="00B54814" w:rsidRDefault="003629E6" w:rsidP="004E3798">
      <w:pPr>
        <w:pStyle w:val="Heading2"/>
      </w:pPr>
      <w:bookmarkStart w:id="74" w:name="_2r0uhxc" w:colFirst="0" w:colLast="0"/>
      <w:bookmarkEnd w:id="74"/>
      <w:r w:rsidRPr="00B54814">
        <w:t>Royalty source</w:t>
      </w:r>
    </w:p>
    <w:p w14:paraId="638927EF" w14:textId="77777777" w:rsidR="00830A4C" w:rsidRPr="006160A0" w:rsidRDefault="00830A4C">
      <w:pPr>
        <w:rPr>
          <w:rFonts w:ascii="Verdana" w:eastAsia="Verdana" w:hAnsi="Verdana" w:cs="Verdana"/>
          <w:sz w:val="20"/>
          <w:szCs w:val="20"/>
        </w:rPr>
      </w:pPr>
    </w:p>
    <w:p w14:paraId="1FCDEA92" w14:textId="41CDE58D"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ITV pays an annual blanket licence fee covering all of its performing and mechanical usage. This single fee is split 66.67% to PRS and 33.33% to MCPS.</w:t>
      </w:r>
    </w:p>
    <w:p w14:paraId="39ACA859" w14:textId="77777777" w:rsidR="00830A4C" w:rsidRPr="006160A0" w:rsidRDefault="00830A4C">
      <w:pPr>
        <w:rPr>
          <w:rFonts w:ascii="Verdana" w:eastAsia="Verdana" w:hAnsi="Verdana" w:cs="Verdana"/>
          <w:sz w:val="20"/>
          <w:szCs w:val="20"/>
        </w:rPr>
      </w:pPr>
    </w:p>
    <w:p w14:paraId="2FC338D9" w14:textId="760AC6D4" w:rsidR="00830A4C" w:rsidRPr="00B54814" w:rsidRDefault="003629E6" w:rsidP="004E3798">
      <w:pPr>
        <w:pStyle w:val="Heading2"/>
      </w:pPr>
      <w:bookmarkStart w:id="75" w:name="_1664s55" w:colFirst="0" w:colLast="0"/>
      <w:bookmarkEnd w:id="75"/>
      <w:r w:rsidRPr="00B54814">
        <w:t>Distribution policy</w:t>
      </w:r>
    </w:p>
    <w:p w14:paraId="6F68A07D" w14:textId="77777777" w:rsidR="00830A4C" w:rsidRPr="006160A0" w:rsidRDefault="00830A4C">
      <w:pPr>
        <w:rPr>
          <w:rFonts w:ascii="Verdana" w:eastAsia="Verdana" w:hAnsi="Verdana" w:cs="Verdana"/>
          <w:sz w:val="20"/>
          <w:szCs w:val="20"/>
        </w:rPr>
      </w:pPr>
    </w:p>
    <w:p w14:paraId="1BE1DC70"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42D2866F"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PRS ITV fee is apportioned to the individual channels covered under the blanket agreement by a two-step calculation:</w:t>
      </w:r>
    </w:p>
    <w:p w14:paraId="217C30AF" w14:textId="77777777" w:rsidR="00830A4C" w:rsidRPr="00B54814" w:rsidRDefault="00830A4C">
      <w:pPr>
        <w:rPr>
          <w:rFonts w:ascii="Verdana" w:eastAsia="Verdana" w:hAnsi="Verdana" w:cs="Verdana"/>
          <w:sz w:val="20"/>
          <w:szCs w:val="20"/>
        </w:rPr>
      </w:pPr>
    </w:p>
    <w:p w14:paraId="346473AE" w14:textId="77777777" w:rsidR="00830A4C" w:rsidRPr="00B54814" w:rsidRDefault="003629E6">
      <w:pPr>
        <w:rPr>
          <w:rFonts w:ascii="Verdana" w:eastAsia="Verdana" w:hAnsi="Verdana" w:cs="Verdana"/>
          <w:sz w:val="20"/>
          <w:szCs w:val="20"/>
        </w:rPr>
      </w:pPr>
      <w:r w:rsidRPr="00B54814">
        <w:rPr>
          <w:rFonts w:ascii="Verdana" w:eastAsia="Verdana" w:hAnsi="Verdana" w:cs="Verdana"/>
          <w:b/>
          <w:sz w:val="20"/>
          <w:szCs w:val="20"/>
        </w:rPr>
        <w:t xml:space="preserve">Step 1: </w:t>
      </w:r>
      <w:r w:rsidRPr="00B54814">
        <w:rPr>
          <w:rFonts w:ascii="Verdana" w:eastAsia="Verdana" w:hAnsi="Verdana" w:cs="Verdana"/>
          <w:sz w:val="20"/>
          <w:szCs w:val="20"/>
        </w:rPr>
        <w:t>Each channel is allocated a minimum amount based on the minimum channel charge. This is the minimum fee due for any additional channel or service, regardless of audience or music usage, and is set within the licence agreement.</w:t>
      </w:r>
    </w:p>
    <w:p w14:paraId="0CB6A657" w14:textId="77777777" w:rsidR="00830A4C" w:rsidRPr="00B54814" w:rsidRDefault="00830A4C">
      <w:pPr>
        <w:rPr>
          <w:rFonts w:ascii="Verdana" w:eastAsia="Verdana" w:hAnsi="Verdana" w:cs="Verdana"/>
          <w:sz w:val="20"/>
          <w:szCs w:val="20"/>
        </w:rPr>
      </w:pPr>
    </w:p>
    <w:p w14:paraId="5618200F" w14:textId="77777777" w:rsidR="00830A4C" w:rsidRPr="00B54814" w:rsidRDefault="003629E6">
      <w:pPr>
        <w:rPr>
          <w:rFonts w:ascii="Verdana" w:eastAsia="Verdana" w:hAnsi="Verdana" w:cs="Verdana"/>
        </w:rPr>
      </w:pPr>
      <w:r w:rsidRPr="00B54814">
        <w:rPr>
          <w:rFonts w:ascii="Verdana" w:eastAsia="Verdana" w:hAnsi="Verdana" w:cs="Verdana"/>
          <w:b/>
          <w:sz w:val="20"/>
          <w:szCs w:val="20"/>
        </w:rPr>
        <w:t xml:space="preserve">Step 2: </w:t>
      </w:r>
      <w:r w:rsidRPr="00B54814">
        <w:rPr>
          <w:rFonts w:ascii="Verdana" w:eastAsia="Verdana" w:hAnsi="Verdana" w:cs="Verdana"/>
          <w:sz w:val="20"/>
          <w:szCs w:val="20"/>
        </w:rPr>
        <w:t>The remaining revenue, approximately 90%, is apportioned to individual stations on the basis of music consumption.</w:t>
      </w:r>
    </w:p>
    <w:p w14:paraId="7692D216" w14:textId="77777777" w:rsidR="00830A4C" w:rsidRPr="00B54814" w:rsidRDefault="00830A4C">
      <w:pPr>
        <w:rPr>
          <w:rFonts w:ascii="Verdana" w:eastAsia="Verdana" w:hAnsi="Verdana" w:cs="Verdana"/>
          <w:sz w:val="20"/>
          <w:szCs w:val="20"/>
        </w:rPr>
      </w:pPr>
    </w:p>
    <w:p w14:paraId="352A1B03" w14:textId="4854631E" w:rsidR="00830A4C" w:rsidRDefault="003629E6">
      <w:pPr>
        <w:rPr>
          <w:rFonts w:ascii="Verdana" w:eastAsia="Verdana" w:hAnsi="Verdana" w:cs="Verdana"/>
          <w:sz w:val="20"/>
          <w:szCs w:val="20"/>
        </w:rPr>
      </w:pPr>
      <w:r w:rsidRPr="00B54814">
        <w:rPr>
          <w:rFonts w:ascii="Verdana" w:eastAsia="Verdana" w:hAnsi="Verdana" w:cs="Verdana"/>
          <w:sz w:val="20"/>
          <w:szCs w:val="20"/>
        </w:rPr>
        <w:t xml:space="preserve">The net amount is divided by the forecast total of weighted annual music minutes to give </w:t>
      </w:r>
      <w:r w:rsidR="00370FE8" w:rsidRPr="00B54814">
        <w:rPr>
          <w:rFonts w:ascii="Verdana" w:eastAsia="Verdana" w:hAnsi="Verdana" w:cs="Verdana"/>
          <w:sz w:val="20"/>
          <w:szCs w:val="20"/>
        </w:rPr>
        <w:t xml:space="preserve">the FPVs based on the </w:t>
      </w:r>
      <w:r w:rsidR="006160A0" w:rsidRPr="00B54814">
        <w:rPr>
          <w:rFonts w:ascii="Verdana" w:eastAsia="Verdana" w:hAnsi="Verdana" w:cs="Verdana"/>
          <w:sz w:val="20"/>
          <w:szCs w:val="20"/>
        </w:rPr>
        <w:t>time-of-day</w:t>
      </w:r>
      <w:r w:rsidR="00370FE8" w:rsidRPr="00B54814">
        <w:rPr>
          <w:rFonts w:ascii="Verdana" w:eastAsia="Verdana" w:hAnsi="Verdana" w:cs="Verdana"/>
          <w:sz w:val="20"/>
          <w:szCs w:val="20"/>
        </w:rPr>
        <w:t xml:space="preserve"> bands.</w:t>
      </w:r>
    </w:p>
    <w:p w14:paraId="67800434" w14:textId="77777777" w:rsidR="006160A0" w:rsidRPr="006160A0" w:rsidRDefault="006160A0">
      <w:pPr>
        <w:rPr>
          <w:rFonts w:ascii="Verdana" w:eastAsia="Verdana" w:hAnsi="Verdana" w:cs="Verdana"/>
          <w:sz w:val="16"/>
          <w:szCs w:val="16"/>
        </w:rPr>
      </w:pPr>
    </w:p>
    <w:p w14:paraId="2B5B12A4"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5FE6DB2B"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ITV is distributed 100% on a census basis</w:t>
      </w:r>
    </w:p>
    <w:p w14:paraId="3672E64D" w14:textId="77777777" w:rsidR="00830A4C" w:rsidRPr="006160A0" w:rsidRDefault="00830A4C">
      <w:pPr>
        <w:rPr>
          <w:rFonts w:ascii="Verdana" w:eastAsia="Verdana" w:hAnsi="Verdana" w:cs="Verdana"/>
          <w:sz w:val="20"/>
          <w:szCs w:val="20"/>
        </w:rPr>
      </w:pPr>
    </w:p>
    <w:p w14:paraId="70F9DE1A"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3CCA8C3F"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Quarterly, one quarter after the end of the performance period.</w:t>
      </w:r>
    </w:p>
    <w:p w14:paraId="41733004" w14:textId="77777777" w:rsidR="00830A4C" w:rsidRPr="006160A0" w:rsidRDefault="00830A4C">
      <w:pPr>
        <w:rPr>
          <w:rFonts w:ascii="Verdana" w:eastAsia="Verdana" w:hAnsi="Verdana" w:cs="Verdana"/>
          <w:sz w:val="20"/>
          <w:szCs w:val="20"/>
        </w:rPr>
      </w:pPr>
    </w:p>
    <w:p w14:paraId="7B05EF34" w14:textId="6352AB36" w:rsidR="00830A4C" w:rsidRPr="00B54814" w:rsidRDefault="003629E6" w:rsidP="004E3798">
      <w:pPr>
        <w:pStyle w:val="Heading2"/>
      </w:pPr>
      <w:bookmarkStart w:id="76" w:name="_3q5sasy" w:colFirst="0" w:colLast="0"/>
      <w:bookmarkEnd w:id="76"/>
      <w:r w:rsidRPr="00B54814">
        <w:t>Processing policy</w:t>
      </w:r>
    </w:p>
    <w:p w14:paraId="2DB6915B" w14:textId="77777777" w:rsidR="00830A4C" w:rsidRPr="006160A0" w:rsidRDefault="00830A4C">
      <w:pPr>
        <w:rPr>
          <w:rFonts w:ascii="Verdana" w:eastAsia="Verdana" w:hAnsi="Verdana" w:cs="Verdana"/>
          <w:sz w:val="20"/>
          <w:szCs w:val="20"/>
        </w:rPr>
      </w:pPr>
    </w:p>
    <w:p w14:paraId="4FF32673"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3E16F42D"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Data provided by the licensee in electronic format.</w:t>
      </w:r>
    </w:p>
    <w:p w14:paraId="11A2397E" w14:textId="77777777" w:rsidR="00830A4C" w:rsidRPr="006160A0" w:rsidRDefault="00830A4C">
      <w:pPr>
        <w:rPr>
          <w:rFonts w:ascii="Verdana" w:eastAsia="Verdana" w:hAnsi="Verdana" w:cs="Verdana"/>
          <w:bCs/>
          <w:sz w:val="20"/>
          <w:szCs w:val="20"/>
        </w:rPr>
      </w:pPr>
    </w:p>
    <w:p w14:paraId="178453C5"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4A8E5A7F"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All ITV usage goes through an automatch and, where necessary, manual match process.</w:t>
      </w:r>
    </w:p>
    <w:p w14:paraId="7B607899" w14:textId="77777777" w:rsidR="00830A4C" w:rsidRPr="006160A0" w:rsidRDefault="00830A4C">
      <w:pPr>
        <w:rPr>
          <w:rFonts w:ascii="Verdana" w:eastAsia="Verdana" w:hAnsi="Verdana" w:cs="Verdana"/>
          <w:sz w:val="20"/>
          <w:szCs w:val="20"/>
        </w:rPr>
      </w:pPr>
    </w:p>
    <w:p w14:paraId="3EFF84D0" w14:textId="5CCD8309" w:rsidR="00830A4C" w:rsidRPr="00B54814" w:rsidRDefault="003629E6" w:rsidP="004E3798">
      <w:pPr>
        <w:pStyle w:val="Heading2"/>
      </w:pPr>
      <w:bookmarkStart w:id="77" w:name="_25b2l0r" w:colFirst="0" w:colLast="0"/>
      <w:bookmarkEnd w:id="77"/>
      <w:r w:rsidRPr="00B54814">
        <w:t>Other notes</w:t>
      </w:r>
    </w:p>
    <w:p w14:paraId="6B96E385" w14:textId="77777777" w:rsidR="00830A4C" w:rsidRPr="006160A0" w:rsidRDefault="00830A4C">
      <w:pPr>
        <w:rPr>
          <w:rFonts w:ascii="Verdana" w:eastAsia="Verdana" w:hAnsi="Verdana" w:cs="Verdana"/>
          <w:b/>
          <w:color w:val="FFFFFF"/>
          <w:sz w:val="20"/>
          <w:szCs w:val="20"/>
        </w:rPr>
      </w:pPr>
    </w:p>
    <w:p w14:paraId="0A6588D3" w14:textId="3FA92B8B" w:rsidR="00830A4C" w:rsidRPr="00B54814" w:rsidRDefault="003629E6">
      <w:pPr>
        <w:rPr>
          <w:rFonts w:ascii="Verdana" w:eastAsia="Verdana" w:hAnsi="Verdana" w:cs="Verdana"/>
          <w:b/>
          <w:sz w:val="28"/>
          <w:szCs w:val="28"/>
        </w:rPr>
      </w:pPr>
      <w:r w:rsidRPr="00B54814">
        <w:rPr>
          <w:rFonts w:ascii="Verdana" w:eastAsia="Verdana" w:hAnsi="Verdana" w:cs="Verdana"/>
          <w:sz w:val="20"/>
          <w:szCs w:val="20"/>
        </w:rPr>
        <w:t>The ITV licence year covers usage from January to December. Royalty distributions in respect of those usages are made from July to April.</w:t>
      </w:r>
      <w:bookmarkStart w:id="78" w:name="_kgcv8k" w:colFirst="0" w:colLast="0"/>
      <w:bookmarkEnd w:id="78"/>
      <w:r w:rsidRPr="00B54814">
        <w:rPr>
          <w:rFonts w:ascii="Verdana" w:hAnsi="Verdana"/>
        </w:rPr>
        <w:br w:type="page"/>
      </w:r>
    </w:p>
    <w:p w14:paraId="743ECD15" w14:textId="25B0E7EA" w:rsidR="00830A4C" w:rsidRPr="00B54814" w:rsidRDefault="004B5EC4" w:rsidP="004E3798">
      <w:pPr>
        <w:pStyle w:val="Heading1"/>
        <w:shd w:val="clear" w:color="auto" w:fill="1A4AD4"/>
        <w:rPr>
          <w:color w:val="FFFFFF" w:themeColor="background1"/>
        </w:rPr>
      </w:pPr>
      <w:bookmarkStart w:id="79" w:name="_34g0dwd" w:colFirst="0" w:colLast="0"/>
      <w:bookmarkStart w:id="80" w:name="_Toc118103020"/>
      <w:bookmarkEnd w:id="79"/>
      <w:r w:rsidRPr="00B54814">
        <w:rPr>
          <w:color w:val="FFFFFF" w:themeColor="background1"/>
        </w:rPr>
        <w:lastRenderedPageBreak/>
        <w:t>Sky</w:t>
      </w:r>
      <w:bookmarkEnd w:id="80"/>
    </w:p>
    <w:p w14:paraId="284E94F1" w14:textId="77777777" w:rsidR="00830A4C" w:rsidRPr="006160A0" w:rsidRDefault="00830A4C">
      <w:pPr>
        <w:rPr>
          <w:rFonts w:ascii="Verdana" w:eastAsia="Verdana" w:hAnsi="Verdana" w:cs="Verdana"/>
          <w:b/>
          <w:color w:val="FFFFFF"/>
          <w:sz w:val="20"/>
          <w:szCs w:val="20"/>
        </w:rPr>
      </w:pPr>
    </w:p>
    <w:p w14:paraId="69B4B432" w14:textId="6284371D" w:rsidR="00830A4C" w:rsidRPr="00B54814" w:rsidRDefault="003629E6" w:rsidP="004E3798">
      <w:pPr>
        <w:pStyle w:val="Heading2"/>
      </w:pPr>
      <w:bookmarkStart w:id="81" w:name="_1jlao46" w:colFirst="0" w:colLast="0"/>
      <w:bookmarkEnd w:id="81"/>
      <w:r w:rsidRPr="00B54814">
        <w:t>Introduction</w:t>
      </w:r>
    </w:p>
    <w:p w14:paraId="5471C96A" w14:textId="77777777" w:rsidR="00830A4C" w:rsidRPr="006160A0" w:rsidRDefault="00830A4C">
      <w:pPr>
        <w:rPr>
          <w:rFonts w:ascii="Verdana" w:eastAsia="Verdana" w:hAnsi="Verdana" w:cs="Verdana"/>
          <w:sz w:val="20"/>
          <w:szCs w:val="20"/>
        </w:rPr>
      </w:pPr>
    </w:p>
    <w:p w14:paraId="0EE9C9A5" w14:textId="005E76AE" w:rsidR="00830A4C" w:rsidRPr="00B54814" w:rsidRDefault="004B5EC4">
      <w:pPr>
        <w:rPr>
          <w:rFonts w:ascii="Verdana" w:eastAsia="Verdana" w:hAnsi="Verdana" w:cs="Verdana"/>
          <w:sz w:val="20"/>
          <w:szCs w:val="20"/>
        </w:rPr>
      </w:pPr>
      <w:r w:rsidRPr="00B54814">
        <w:rPr>
          <w:rFonts w:ascii="Verdana" w:eastAsia="Verdana" w:hAnsi="Verdana" w:cs="Verdana"/>
          <w:sz w:val="20"/>
          <w:szCs w:val="20"/>
        </w:rPr>
        <w:t xml:space="preserve">Sky (formerly </w:t>
      </w:r>
      <w:r w:rsidR="000B5D7F" w:rsidRPr="00B54814">
        <w:rPr>
          <w:rFonts w:ascii="Verdana" w:eastAsia="Verdana" w:hAnsi="Verdana" w:cs="Verdana"/>
          <w:sz w:val="20"/>
          <w:szCs w:val="20"/>
        </w:rPr>
        <w:t>B</w:t>
      </w:r>
      <w:r w:rsidR="00F76D4C" w:rsidRPr="00B54814">
        <w:rPr>
          <w:rFonts w:ascii="Verdana" w:eastAsia="Verdana" w:hAnsi="Verdana" w:cs="Verdana"/>
          <w:sz w:val="20"/>
          <w:szCs w:val="20"/>
        </w:rPr>
        <w:t>Sky</w:t>
      </w:r>
      <w:r w:rsidR="000B5D7F" w:rsidRPr="00B54814">
        <w:rPr>
          <w:rFonts w:ascii="Verdana" w:eastAsia="Verdana" w:hAnsi="Verdana" w:cs="Verdana"/>
          <w:sz w:val="20"/>
          <w:szCs w:val="20"/>
        </w:rPr>
        <w:t>B</w:t>
      </w:r>
      <w:r w:rsidRPr="00B54814">
        <w:rPr>
          <w:rFonts w:ascii="Verdana" w:eastAsia="Verdana" w:hAnsi="Verdana" w:cs="Verdana"/>
          <w:sz w:val="20"/>
          <w:szCs w:val="20"/>
        </w:rPr>
        <w:t xml:space="preserve">) </w:t>
      </w:r>
      <w:r w:rsidR="00F76D4C" w:rsidRPr="00B54814">
        <w:rPr>
          <w:rFonts w:ascii="Verdana" w:eastAsia="Verdana" w:hAnsi="Verdana" w:cs="Verdana"/>
          <w:sz w:val="20"/>
          <w:szCs w:val="20"/>
        </w:rPr>
        <w:t xml:space="preserve">offers subscription-based TV channels in </w:t>
      </w:r>
      <w:r w:rsidR="00945EF4" w:rsidRPr="00B54814">
        <w:rPr>
          <w:rFonts w:ascii="Verdana" w:eastAsia="Verdana" w:hAnsi="Verdana" w:cs="Verdana"/>
          <w:sz w:val="20"/>
          <w:szCs w:val="20"/>
        </w:rPr>
        <w:t xml:space="preserve">the </w:t>
      </w:r>
      <w:r w:rsidR="00F76D4C" w:rsidRPr="00B54814">
        <w:rPr>
          <w:rFonts w:ascii="Verdana" w:eastAsia="Verdana" w:hAnsi="Verdana" w:cs="Verdana"/>
          <w:sz w:val="20"/>
          <w:szCs w:val="20"/>
        </w:rPr>
        <w:t>UK and Republic of Ireland, as well as on-demand services.</w:t>
      </w:r>
    </w:p>
    <w:p w14:paraId="42FBAD4E" w14:textId="77777777" w:rsidR="004E6FCA" w:rsidRPr="006160A0" w:rsidRDefault="004E6FCA">
      <w:pPr>
        <w:rPr>
          <w:rFonts w:ascii="Verdana" w:eastAsia="Verdana" w:hAnsi="Verdana" w:cs="Verdana"/>
          <w:sz w:val="20"/>
          <w:szCs w:val="20"/>
        </w:rPr>
      </w:pPr>
    </w:p>
    <w:p w14:paraId="39E9660E" w14:textId="696AA0C2" w:rsidR="00830A4C" w:rsidRPr="00B54814" w:rsidRDefault="003629E6" w:rsidP="004E3798">
      <w:pPr>
        <w:pStyle w:val="Heading2"/>
      </w:pPr>
      <w:bookmarkStart w:id="82" w:name="_43ky6rz" w:colFirst="0" w:colLast="0"/>
      <w:bookmarkEnd w:id="82"/>
      <w:r w:rsidRPr="00B54814">
        <w:t>Royalty source</w:t>
      </w:r>
    </w:p>
    <w:p w14:paraId="49FCF9E2" w14:textId="77777777" w:rsidR="00830A4C" w:rsidRPr="006160A0" w:rsidRDefault="00830A4C">
      <w:pPr>
        <w:rPr>
          <w:rFonts w:ascii="Verdana" w:eastAsia="Verdana" w:hAnsi="Verdana" w:cs="Verdana"/>
          <w:sz w:val="20"/>
          <w:szCs w:val="20"/>
        </w:rPr>
      </w:pPr>
    </w:p>
    <w:p w14:paraId="090B21EE" w14:textId="6E5FBFA9" w:rsidR="00830A4C" w:rsidRPr="00B54814" w:rsidRDefault="00F76D4C">
      <w:pPr>
        <w:rPr>
          <w:rFonts w:ascii="Verdana" w:eastAsia="Verdana" w:hAnsi="Verdana" w:cs="Verdana"/>
          <w:sz w:val="20"/>
          <w:szCs w:val="20"/>
        </w:rPr>
      </w:pPr>
      <w:r w:rsidRPr="00B54814">
        <w:rPr>
          <w:rFonts w:ascii="Verdana" w:eastAsia="Verdana" w:hAnsi="Verdana" w:cs="Verdana"/>
          <w:sz w:val="20"/>
          <w:szCs w:val="20"/>
        </w:rPr>
        <w:t>Sky</w:t>
      </w:r>
      <w:r w:rsidR="003629E6" w:rsidRPr="00B54814">
        <w:rPr>
          <w:rFonts w:ascii="Verdana" w:eastAsia="Verdana" w:hAnsi="Verdana" w:cs="Verdana"/>
          <w:sz w:val="20"/>
          <w:szCs w:val="20"/>
        </w:rPr>
        <w:t xml:space="preserve"> pays an annual blanket licence fee covering all of its performing and mechanical usage. Small proportions of this are for specific mechanical only or performing only uses. The remainder is for UK broadcasting and split 66.67% to PRS and 33.33% to MCPS.</w:t>
      </w:r>
    </w:p>
    <w:p w14:paraId="0B215E3D" w14:textId="77777777" w:rsidR="00830A4C" w:rsidRPr="006160A0" w:rsidRDefault="00830A4C">
      <w:pPr>
        <w:rPr>
          <w:rFonts w:ascii="Verdana" w:eastAsia="Verdana" w:hAnsi="Verdana" w:cs="Verdana"/>
          <w:sz w:val="20"/>
          <w:szCs w:val="20"/>
        </w:rPr>
      </w:pPr>
    </w:p>
    <w:p w14:paraId="1A28F52C" w14:textId="34977C94" w:rsidR="00830A4C" w:rsidRPr="00B54814" w:rsidRDefault="003629E6" w:rsidP="004E3798">
      <w:pPr>
        <w:pStyle w:val="Heading2"/>
      </w:pPr>
      <w:bookmarkStart w:id="83" w:name="_2iq8gzs" w:colFirst="0" w:colLast="0"/>
      <w:bookmarkEnd w:id="83"/>
      <w:r w:rsidRPr="00B54814">
        <w:t>Distribution policy</w:t>
      </w:r>
    </w:p>
    <w:p w14:paraId="30525680" w14:textId="77777777" w:rsidR="00830A4C" w:rsidRPr="006160A0" w:rsidRDefault="00830A4C">
      <w:pPr>
        <w:rPr>
          <w:rFonts w:ascii="Verdana" w:eastAsia="Verdana" w:hAnsi="Verdana" w:cs="Verdana"/>
          <w:sz w:val="20"/>
          <w:szCs w:val="20"/>
        </w:rPr>
      </w:pPr>
    </w:p>
    <w:p w14:paraId="61CD4B35"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1BCB20E0" w14:textId="6A48A7E9"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The PRS </w:t>
      </w:r>
      <w:r w:rsidR="00F76D4C" w:rsidRPr="00B54814">
        <w:rPr>
          <w:rFonts w:ascii="Verdana" w:eastAsia="Verdana" w:hAnsi="Verdana" w:cs="Verdana"/>
          <w:sz w:val="20"/>
          <w:szCs w:val="20"/>
        </w:rPr>
        <w:t>Sky</w:t>
      </w:r>
      <w:r w:rsidRPr="00B54814">
        <w:rPr>
          <w:rFonts w:ascii="Verdana" w:eastAsia="Verdana" w:hAnsi="Verdana" w:cs="Verdana"/>
          <w:sz w:val="20"/>
          <w:szCs w:val="20"/>
        </w:rPr>
        <w:t xml:space="preserve"> fee is apportioned using the same two-step method as the ITV fee. The method to calculate final FPV is also the same.</w:t>
      </w:r>
    </w:p>
    <w:p w14:paraId="5D6E6BB5" w14:textId="77777777" w:rsidR="00830A4C" w:rsidRPr="00B54814" w:rsidRDefault="00830A4C">
      <w:pPr>
        <w:rPr>
          <w:rFonts w:ascii="Verdana" w:eastAsia="Verdana" w:hAnsi="Verdana" w:cs="Verdana"/>
          <w:sz w:val="20"/>
          <w:szCs w:val="20"/>
        </w:rPr>
      </w:pPr>
    </w:p>
    <w:p w14:paraId="7026F477"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217D77C9" w14:textId="4C3456BD"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The following table summarises the basis of </w:t>
      </w:r>
      <w:r w:rsidR="00F76D4C" w:rsidRPr="00B54814">
        <w:rPr>
          <w:rFonts w:ascii="Verdana" w:eastAsia="Verdana" w:hAnsi="Verdana" w:cs="Verdana"/>
          <w:sz w:val="20"/>
          <w:szCs w:val="20"/>
        </w:rPr>
        <w:t>Sky</w:t>
      </w:r>
      <w:r w:rsidRPr="00B54814">
        <w:rPr>
          <w:rFonts w:ascii="Verdana" w:eastAsia="Verdana" w:hAnsi="Verdana" w:cs="Verdana"/>
          <w:sz w:val="20"/>
          <w:szCs w:val="20"/>
        </w:rPr>
        <w:t xml:space="preserve"> distributions:</w:t>
      </w:r>
    </w:p>
    <w:p w14:paraId="65692BEA" w14:textId="77777777" w:rsidR="00830A4C" w:rsidRPr="006160A0" w:rsidRDefault="00830A4C">
      <w:pPr>
        <w:rPr>
          <w:rFonts w:ascii="Verdana" w:eastAsia="Verdana" w:hAnsi="Verdana" w:cs="Verdana"/>
          <w:bCs/>
          <w:sz w:val="20"/>
          <w:szCs w:val="20"/>
        </w:rPr>
      </w:pPr>
    </w:p>
    <w:tbl>
      <w:tblPr>
        <w:tblStyle w:val="a6"/>
        <w:tblW w:w="6487" w:type="dxa"/>
        <w:jc w:val="center"/>
        <w:tblBorders>
          <w:top w:val="single" w:sz="8" w:space="0" w:color="000000"/>
          <w:left w:val="single" w:sz="8" w:space="0" w:color="000000"/>
          <w:bottom w:val="single" w:sz="8" w:space="0" w:color="000000"/>
          <w:right w:val="single" w:sz="8" w:space="0" w:color="000000"/>
          <w:insideH w:val="single" w:sz="8" w:space="0" w:color="000000"/>
        </w:tblBorders>
        <w:tblLayout w:type="fixed"/>
        <w:tblLook w:val="0000" w:firstRow="0" w:lastRow="0" w:firstColumn="0" w:lastColumn="0" w:noHBand="0" w:noVBand="0"/>
      </w:tblPr>
      <w:tblGrid>
        <w:gridCol w:w="2962"/>
        <w:gridCol w:w="1824"/>
        <w:gridCol w:w="1701"/>
      </w:tblGrid>
      <w:tr w:rsidR="00830A4C" w:rsidRPr="00913FCD" w14:paraId="09FBFC59" w14:textId="77777777">
        <w:trPr>
          <w:jc w:val="center"/>
        </w:trPr>
        <w:tc>
          <w:tcPr>
            <w:tcW w:w="2962" w:type="dxa"/>
            <w:shd w:val="clear" w:color="auto" w:fill="B8F200"/>
          </w:tcPr>
          <w:p w14:paraId="0EC69E4E" w14:textId="77777777" w:rsidR="00830A4C" w:rsidRPr="00B54814" w:rsidRDefault="003629E6">
            <w:pPr>
              <w:rPr>
                <w:rFonts w:ascii="Verdana" w:eastAsia="Verdana" w:hAnsi="Verdana" w:cs="Verdana"/>
                <w:b/>
                <w:color w:val="auto"/>
              </w:rPr>
            </w:pPr>
            <w:r w:rsidRPr="00B54814">
              <w:rPr>
                <w:rFonts w:ascii="Verdana" w:eastAsia="Verdana" w:hAnsi="Verdana" w:cs="Verdana"/>
                <w:color w:val="auto"/>
                <w:sz w:val="22"/>
                <w:szCs w:val="22"/>
              </w:rPr>
              <w:t>Basis</w:t>
            </w:r>
          </w:p>
        </w:tc>
        <w:tc>
          <w:tcPr>
            <w:tcW w:w="1824" w:type="dxa"/>
            <w:shd w:val="clear" w:color="auto" w:fill="B8F200"/>
          </w:tcPr>
          <w:p w14:paraId="74B3D832" w14:textId="77777777" w:rsidR="00830A4C" w:rsidRPr="00B54814" w:rsidRDefault="003629E6">
            <w:pPr>
              <w:jc w:val="right"/>
              <w:rPr>
                <w:rFonts w:ascii="Verdana" w:eastAsia="Verdana" w:hAnsi="Verdana" w:cs="Verdana"/>
                <w:b/>
                <w:color w:val="auto"/>
              </w:rPr>
            </w:pPr>
            <w:r w:rsidRPr="00B54814">
              <w:rPr>
                <w:rFonts w:ascii="Verdana" w:eastAsia="Verdana" w:hAnsi="Verdana" w:cs="Verdana"/>
                <w:color w:val="auto"/>
                <w:sz w:val="22"/>
                <w:szCs w:val="22"/>
              </w:rPr>
              <w:t>No. stations</w:t>
            </w:r>
          </w:p>
        </w:tc>
        <w:tc>
          <w:tcPr>
            <w:tcW w:w="1701" w:type="dxa"/>
            <w:shd w:val="clear" w:color="auto" w:fill="B8F200"/>
          </w:tcPr>
          <w:p w14:paraId="3279E968" w14:textId="77777777" w:rsidR="00830A4C" w:rsidRPr="00B54814" w:rsidRDefault="003629E6">
            <w:pPr>
              <w:jc w:val="right"/>
              <w:rPr>
                <w:rFonts w:ascii="Verdana" w:eastAsia="Verdana" w:hAnsi="Verdana" w:cs="Verdana"/>
                <w:b/>
                <w:color w:val="auto"/>
              </w:rPr>
            </w:pPr>
            <w:r w:rsidRPr="00B54814">
              <w:rPr>
                <w:rFonts w:ascii="Verdana" w:eastAsia="Verdana" w:hAnsi="Verdana" w:cs="Verdana"/>
                <w:color w:val="auto"/>
                <w:sz w:val="22"/>
                <w:szCs w:val="22"/>
              </w:rPr>
              <w:t xml:space="preserve">  Revenue</w:t>
            </w:r>
          </w:p>
        </w:tc>
      </w:tr>
      <w:tr w:rsidR="00830A4C" w:rsidRPr="00913FCD" w14:paraId="1B3C89F4" w14:textId="77777777">
        <w:trPr>
          <w:jc w:val="center"/>
        </w:trPr>
        <w:tc>
          <w:tcPr>
            <w:tcW w:w="2962" w:type="dxa"/>
          </w:tcPr>
          <w:p w14:paraId="230C9356" w14:textId="77777777" w:rsidR="00830A4C" w:rsidRPr="00B54814" w:rsidRDefault="003629E6">
            <w:pPr>
              <w:rPr>
                <w:rFonts w:ascii="Verdana" w:eastAsia="Verdana" w:hAnsi="Verdana" w:cs="Verdana"/>
                <w:b/>
                <w:color w:val="auto"/>
              </w:rPr>
            </w:pPr>
            <w:r w:rsidRPr="00B54814">
              <w:rPr>
                <w:rFonts w:ascii="Verdana" w:eastAsia="Verdana" w:hAnsi="Verdana" w:cs="Verdana"/>
                <w:color w:val="auto"/>
                <w:sz w:val="22"/>
                <w:szCs w:val="22"/>
              </w:rPr>
              <w:t>Census</w:t>
            </w:r>
          </w:p>
        </w:tc>
        <w:tc>
          <w:tcPr>
            <w:tcW w:w="1824" w:type="dxa"/>
          </w:tcPr>
          <w:p w14:paraId="347D1C24" w14:textId="77777777" w:rsidR="00830A4C" w:rsidRPr="00B54814" w:rsidRDefault="003629E6">
            <w:pPr>
              <w:jc w:val="right"/>
              <w:rPr>
                <w:rFonts w:ascii="Verdana" w:eastAsia="Verdana" w:hAnsi="Verdana" w:cs="Verdana"/>
                <w:b/>
                <w:color w:val="auto"/>
              </w:rPr>
            </w:pPr>
            <w:r w:rsidRPr="00B54814">
              <w:rPr>
                <w:rFonts w:ascii="Verdana" w:eastAsia="Verdana" w:hAnsi="Verdana" w:cs="Verdana"/>
                <w:b/>
                <w:color w:val="auto"/>
                <w:sz w:val="22"/>
                <w:szCs w:val="22"/>
              </w:rPr>
              <w:t>41</w:t>
            </w:r>
          </w:p>
        </w:tc>
        <w:tc>
          <w:tcPr>
            <w:tcW w:w="1701" w:type="dxa"/>
          </w:tcPr>
          <w:p w14:paraId="3EAD5902" w14:textId="77777777" w:rsidR="00830A4C" w:rsidRPr="00B54814" w:rsidRDefault="003629E6">
            <w:pPr>
              <w:jc w:val="right"/>
              <w:rPr>
                <w:rFonts w:ascii="Verdana" w:eastAsia="Verdana" w:hAnsi="Verdana" w:cs="Verdana"/>
                <w:b/>
                <w:color w:val="auto"/>
              </w:rPr>
            </w:pPr>
            <w:r w:rsidRPr="00B54814">
              <w:rPr>
                <w:rFonts w:ascii="Verdana" w:eastAsia="Verdana" w:hAnsi="Verdana" w:cs="Verdana"/>
                <w:b/>
                <w:color w:val="auto"/>
                <w:sz w:val="22"/>
                <w:szCs w:val="22"/>
              </w:rPr>
              <w:t>90%</w:t>
            </w:r>
          </w:p>
        </w:tc>
      </w:tr>
      <w:tr w:rsidR="00830A4C" w:rsidRPr="00913FCD" w14:paraId="7DB0EDCB" w14:textId="77777777">
        <w:trPr>
          <w:jc w:val="center"/>
        </w:trPr>
        <w:tc>
          <w:tcPr>
            <w:tcW w:w="2962" w:type="dxa"/>
          </w:tcPr>
          <w:p w14:paraId="7C852284" w14:textId="77777777" w:rsidR="00830A4C" w:rsidRPr="00B54814" w:rsidRDefault="003629E6">
            <w:pPr>
              <w:rPr>
                <w:rFonts w:ascii="Verdana" w:eastAsia="Verdana" w:hAnsi="Verdana" w:cs="Verdana"/>
                <w:b/>
                <w:color w:val="auto"/>
              </w:rPr>
            </w:pPr>
            <w:r w:rsidRPr="00B54814">
              <w:rPr>
                <w:rFonts w:ascii="Verdana" w:eastAsia="Verdana" w:hAnsi="Verdana" w:cs="Verdana"/>
                <w:color w:val="auto"/>
                <w:sz w:val="22"/>
                <w:szCs w:val="22"/>
              </w:rPr>
              <w:t>Sample</w:t>
            </w:r>
          </w:p>
        </w:tc>
        <w:tc>
          <w:tcPr>
            <w:tcW w:w="1824" w:type="dxa"/>
          </w:tcPr>
          <w:p w14:paraId="1A8A09BB" w14:textId="77777777" w:rsidR="00830A4C" w:rsidRPr="00B54814" w:rsidRDefault="003629E6">
            <w:pPr>
              <w:jc w:val="right"/>
              <w:rPr>
                <w:rFonts w:ascii="Verdana" w:eastAsia="Verdana" w:hAnsi="Verdana" w:cs="Verdana"/>
                <w:b/>
                <w:color w:val="auto"/>
              </w:rPr>
            </w:pPr>
            <w:r w:rsidRPr="00B54814">
              <w:rPr>
                <w:rFonts w:ascii="Verdana" w:eastAsia="Verdana" w:hAnsi="Verdana" w:cs="Verdana"/>
                <w:b/>
                <w:color w:val="auto"/>
                <w:sz w:val="22"/>
                <w:szCs w:val="22"/>
              </w:rPr>
              <w:t>21</w:t>
            </w:r>
          </w:p>
        </w:tc>
        <w:tc>
          <w:tcPr>
            <w:tcW w:w="1701" w:type="dxa"/>
          </w:tcPr>
          <w:p w14:paraId="3CA41470" w14:textId="77777777" w:rsidR="00830A4C" w:rsidRPr="00B54814" w:rsidRDefault="003629E6">
            <w:pPr>
              <w:jc w:val="right"/>
              <w:rPr>
                <w:rFonts w:ascii="Verdana" w:eastAsia="Verdana" w:hAnsi="Verdana" w:cs="Verdana"/>
                <w:b/>
                <w:color w:val="auto"/>
              </w:rPr>
            </w:pPr>
            <w:r w:rsidRPr="00B54814">
              <w:rPr>
                <w:rFonts w:ascii="Verdana" w:eastAsia="Verdana" w:hAnsi="Verdana" w:cs="Verdana"/>
                <w:b/>
                <w:color w:val="auto"/>
                <w:sz w:val="22"/>
                <w:szCs w:val="22"/>
              </w:rPr>
              <w:t>10%</w:t>
            </w:r>
          </w:p>
        </w:tc>
      </w:tr>
    </w:tbl>
    <w:p w14:paraId="079F6E2D" w14:textId="77777777" w:rsidR="00830A4C" w:rsidRPr="006160A0" w:rsidRDefault="00830A4C">
      <w:pPr>
        <w:rPr>
          <w:rFonts w:ascii="Verdana" w:eastAsia="Verdana" w:hAnsi="Verdana" w:cs="Verdana"/>
          <w:sz w:val="20"/>
          <w:szCs w:val="20"/>
        </w:rPr>
      </w:pPr>
    </w:p>
    <w:p w14:paraId="0A525758"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13ED77C7"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Quarterly, one quarter after the end of the performance period.</w:t>
      </w:r>
    </w:p>
    <w:p w14:paraId="1818D899" w14:textId="77777777" w:rsidR="00830A4C" w:rsidRPr="006160A0" w:rsidRDefault="00830A4C">
      <w:pPr>
        <w:rPr>
          <w:rFonts w:ascii="Verdana" w:eastAsia="Verdana" w:hAnsi="Verdana" w:cs="Verdana"/>
          <w:sz w:val="20"/>
          <w:szCs w:val="20"/>
        </w:rPr>
      </w:pPr>
    </w:p>
    <w:p w14:paraId="0C3A2E1E" w14:textId="74346955" w:rsidR="00830A4C" w:rsidRPr="00B54814" w:rsidRDefault="003629E6" w:rsidP="004E3798">
      <w:pPr>
        <w:pStyle w:val="Heading2"/>
      </w:pPr>
      <w:bookmarkStart w:id="84" w:name="_xvir7l" w:colFirst="0" w:colLast="0"/>
      <w:bookmarkEnd w:id="84"/>
      <w:r w:rsidRPr="00B54814">
        <w:t>Processing policy</w:t>
      </w:r>
    </w:p>
    <w:p w14:paraId="2F07E1C8" w14:textId="77777777" w:rsidR="00830A4C" w:rsidRPr="006160A0" w:rsidRDefault="00830A4C">
      <w:pPr>
        <w:rPr>
          <w:rFonts w:ascii="Verdana" w:eastAsia="Verdana" w:hAnsi="Verdana" w:cs="Verdana"/>
          <w:sz w:val="20"/>
          <w:szCs w:val="20"/>
        </w:rPr>
      </w:pPr>
    </w:p>
    <w:p w14:paraId="5C6D87ED"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710479DE"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Data provided by the licensee in electronic format.</w:t>
      </w:r>
    </w:p>
    <w:p w14:paraId="53C433A1" w14:textId="77777777" w:rsidR="00830A4C" w:rsidRPr="006160A0" w:rsidRDefault="00830A4C">
      <w:pPr>
        <w:rPr>
          <w:rFonts w:ascii="Verdana" w:eastAsia="Verdana" w:hAnsi="Verdana" w:cs="Verdana"/>
          <w:sz w:val="20"/>
          <w:szCs w:val="20"/>
        </w:rPr>
      </w:pPr>
    </w:p>
    <w:p w14:paraId="28FD9C9A"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278581B7" w14:textId="0EF06AE1" w:rsidR="000244EA"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All </w:t>
      </w:r>
      <w:r w:rsidR="00F76D4C" w:rsidRPr="00B54814">
        <w:rPr>
          <w:rFonts w:ascii="Verdana" w:eastAsia="Verdana" w:hAnsi="Verdana" w:cs="Verdana"/>
          <w:sz w:val="20"/>
          <w:szCs w:val="20"/>
        </w:rPr>
        <w:t>Sky</w:t>
      </w:r>
      <w:r w:rsidRPr="00B54814">
        <w:rPr>
          <w:rFonts w:ascii="Verdana" w:eastAsia="Verdana" w:hAnsi="Verdana" w:cs="Verdana"/>
          <w:sz w:val="20"/>
          <w:szCs w:val="20"/>
        </w:rPr>
        <w:t xml:space="preserve"> usage goes through an automatch and, where necessary, manual match process.</w:t>
      </w:r>
    </w:p>
    <w:p w14:paraId="47CE21AC" w14:textId="77777777" w:rsidR="000244EA" w:rsidRPr="00B54814" w:rsidRDefault="000244EA">
      <w:pPr>
        <w:rPr>
          <w:rFonts w:ascii="Verdana" w:eastAsia="Verdana" w:hAnsi="Verdana" w:cs="Verdana"/>
          <w:sz w:val="20"/>
          <w:szCs w:val="20"/>
        </w:rPr>
      </w:pPr>
    </w:p>
    <w:p w14:paraId="49EE954E" w14:textId="02EB5CF1" w:rsidR="00830A4C" w:rsidRPr="00B54814" w:rsidRDefault="003629E6" w:rsidP="004E3798">
      <w:pPr>
        <w:pStyle w:val="Heading2"/>
      </w:pPr>
      <w:bookmarkStart w:id="85" w:name="_3hv69ve" w:colFirst="0" w:colLast="0"/>
      <w:bookmarkEnd w:id="85"/>
      <w:r w:rsidRPr="00B54814">
        <w:t>Other notes</w:t>
      </w:r>
    </w:p>
    <w:p w14:paraId="60E2B8A9" w14:textId="77777777" w:rsidR="00830A4C" w:rsidRPr="006160A0" w:rsidRDefault="00830A4C">
      <w:pPr>
        <w:rPr>
          <w:rFonts w:ascii="Verdana" w:eastAsia="Verdana" w:hAnsi="Verdana" w:cs="Verdana"/>
          <w:b/>
          <w:color w:val="FFFFFF"/>
          <w:sz w:val="20"/>
          <w:szCs w:val="20"/>
        </w:rPr>
      </w:pPr>
    </w:p>
    <w:p w14:paraId="74D317BD" w14:textId="226084BF"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The </w:t>
      </w:r>
      <w:r w:rsidR="00F76D4C" w:rsidRPr="00B54814">
        <w:rPr>
          <w:rFonts w:ascii="Verdana" w:eastAsia="Verdana" w:hAnsi="Verdana" w:cs="Verdana"/>
          <w:sz w:val="20"/>
          <w:szCs w:val="20"/>
        </w:rPr>
        <w:t>Sky</w:t>
      </w:r>
      <w:r w:rsidRPr="00B54814">
        <w:rPr>
          <w:rFonts w:ascii="Verdana" w:eastAsia="Verdana" w:hAnsi="Verdana" w:cs="Verdana"/>
          <w:sz w:val="20"/>
          <w:szCs w:val="20"/>
        </w:rPr>
        <w:t xml:space="preserve"> licence covers only those channels owned or run directly by </w:t>
      </w:r>
      <w:r w:rsidR="00F76D4C" w:rsidRPr="00B54814">
        <w:rPr>
          <w:rFonts w:ascii="Verdana" w:eastAsia="Verdana" w:hAnsi="Verdana" w:cs="Verdana"/>
          <w:sz w:val="20"/>
          <w:szCs w:val="20"/>
        </w:rPr>
        <w:t>Sky</w:t>
      </w:r>
      <w:r w:rsidRPr="00B54814">
        <w:rPr>
          <w:rFonts w:ascii="Verdana" w:eastAsia="Verdana" w:hAnsi="Verdana" w:cs="Verdana"/>
          <w:sz w:val="20"/>
          <w:szCs w:val="20"/>
        </w:rPr>
        <w:t xml:space="preserve"> in the UK. It does not cover the services of other UK broadcasters that as a satellite operator it carries. For example, as a satellite carrier it broadcasts BBC and ITV </w:t>
      </w:r>
      <w:r w:rsidR="006160A0" w:rsidRPr="00B54814">
        <w:rPr>
          <w:rFonts w:ascii="Verdana" w:eastAsia="Verdana" w:hAnsi="Verdana" w:cs="Verdana"/>
          <w:sz w:val="20"/>
          <w:szCs w:val="20"/>
        </w:rPr>
        <w:t>services,</w:t>
      </w:r>
      <w:r w:rsidRPr="00B54814">
        <w:rPr>
          <w:rFonts w:ascii="Verdana" w:eastAsia="Verdana" w:hAnsi="Verdana" w:cs="Verdana"/>
          <w:sz w:val="20"/>
          <w:szCs w:val="20"/>
        </w:rPr>
        <w:t xml:space="preserve"> but these are covered by their own direct licences and not by the </w:t>
      </w:r>
      <w:r w:rsidR="00F76D4C" w:rsidRPr="00B54814">
        <w:rPr>
          <w:rFonts w:ascii="Verdana" w:eastAsia="Verdana" w:hAnsi="Verdana" w:cs="Verdana"/>
          <w:sz w:val="20"/>
          <w:szCs w:val="20"/>
        </w:rPr>
        <w:t>Sky</w:t>
      </w:r>
      <w:r w:rsidRPr="00B54814">
        <w:rPr>
          <w:rFonts w:ascii="Verdana" w:eastAsia="Verdana" w:hAnsi="Verdana" w:cs="Verdana"/>
          <w:sz w:val="20"/>
          <w:szCs w:val="20"/>
        </w:rPr>
        <w:t xml:space="preserve"> licence.</w:t>
      </w:r>
    </w:p>
    <w:p w14:paraId="6142A086" w14:textId="77777777" w:rsidR="00830A4C" w:rsidRPr="00B54814" w:rsidRDefault="00830A4C">
      <w:pPr>
        <w:rPr>
          <w:rFonts w:ascii="Verdana" w:eastAsia="Verdana" w:hAnsi="Verdana" w:cs="Verdana"/>
          <w:sz w:val="20"/>
          <w:szCs w:val="20"/>
        </w:rPr>
      </w:pPr>
    </w:p>
    <w:p w14:paraId="20ACEEB8" w14:textId="2D6A3BEA" w:rsidR="00830A4C" w:rsidRPr="00B54814" w:rsidRDefault="00F76D4C">
      <w:pPr>
        <w:rPr>
          <w:rFonts w:ascii="Verdana" w:eastAsia="Verdana" w:hAnsi="Verdana" w:cs="Verdana"/>
          <w:sz w:val="20"/>
          <w:szCs w:val="20"/>
        </w:rPr>
      </w:pPr>
      <w:r w:rsidRPr="00B54814">
        <w:rPr>
          <w:rFonts w:ascii="Verdana" w:eastAsia="Verdana" w:hAnsi="Verdana" w:cs="Verdana"/>
          <w:sz w:val="20"/>
          <w:szCs w:val="20"/>
        </w:rPr>
        <w:t>T</w:t>
      </w:r>
      <w:r w:rsidR="003629E6" w:rsidRPr="00B54814">
        <w:rPr>
          <w:rFonts w:ascii="Verdana" w:eastAsia="Verdana" w:hAnsi="Verdana" w:cs="Verdana"/>
          <w:sz w:val="20"/>
          <w:szCs w:val="20"/>
        </w:rPr>
        <w:t xml:space="preserve">he </w:t>
      </w:r>
      <w:r w:rsidRPr="00B54814">
        <w:rPr>
          <w:rFonts w:ascii="Verdana" w:eastAsia="Verdana" w:hAnsi="Verdana" w:cs="Verdana"/>
          <w:sz w:val="20"/>
          <w:szCs w:val="20"/>
        </w:rPr>
        <w:t>Sky</w:t>
      </w:r>
      <w:r w:rsidR="003629E6" w:rsidRPr="00B54814">
        <w:rPr>
          <w:rFonts w:ascii="Verdana" w:eastAsia="Verdana" w:hAnsi="Verdana" w:cs="Verdana"/>
          <w:sz w:val="20"/>
          <w:szCs w:val="20"/>
        </w:rPr>
        <w:t xml:space="preserve"> licence year covers usage from July to June. Distributions in respect of those usages are made from December to October. </w:t>
      </w:r>
    </w:p>
    <w:p w14:paraId="6DA7A4AC" w14:textId="53654542" w:rsidR="00370FE8" w:rsidRPr="00B54814" w:rsidRDefault="00370FE8">
      <w:pPr>
        <w:rPr>
          <w:rFonts w:ascii="Verdana" w:eastAsia="Verdana" w:hAnsi="Verdana" w:cs="Verdana"/>
          <w:sz w:val="20"/>
          <w:szCs w:val="20"/>
        </w:rPr>
      </w:pPr>
    </w:p>
    <w:p w14:paraId="641650EF" w14:textId="4B81B1C8" w:rsidR="00370FE8" w:rsidRPr="00B54814" w:rsidRDefault="00370FE8" w:rsidP="00370FE8">
      <w:pPr>
        <w:rPr>
          <w:rFonts w:ascii="Verdana" w:eastAsia="Verdana" w:hAnsi="Verdana" w:cs="Verdana"/>
          <w:sz w:val="20"/>
          <w:szCs w:val="20"/>
        </w:rPr>
      </w:pPr>
      <w:r w:rsidRPr="00B54814">
        <w:rPr>
          <w:rFonts w:ascii="Verdana" w:eastAsia="Verdana" w:hAnsi="Verdana" w:cs="Verdana"/>
          <w:sz w:val="20"/>
          <w:szCs w:val="20"/>
        </w:rPr>
        <w:t>Note that channels such as Sky Sports and Sky News will receive significant public reception allocations due to their common use in commercial premises like pubs and cafés.</w:t>
      </w:r>
    </w:p>
    <w:p w14:paraId="254EBBA6" w14:textId="77777777" w:rsidR="00830A4C" w:rsidRPr="00B54814" w:rsidRDefault="00830A4C">
      <w:pPr>
        <w:rPr>
          <w:rFonts w:ascii="Verdana" w:eastAsia="Verdana" w:hAnsi="Verdana" w:cs="Verdana"/>
          <w:sz w:val="20"/>
          <w:szCs w:val="20"/>
        </w:rPr>
      </w:pPr>
    </w:p>
    <w:p w14:paraId="588188A0" w14:textId="77777777" w:rsidR="00830A4C" w:rsidRPr="00B54814" w:rsidRDefault="003629E6">
      <w:pPr>
        <w:rPr>
          <w:rFonts w:ascii="Verdana" w:eastAsia="Verdana" w:hAnsi="Verdana" w:cs="Verdana"/>
          <w:b/>
          <w:sz w:val="28"/>
          <w:szCs w:val="28"/>
        </w:rPr>
      </w:pPr>
      <w:bookmarkStart w:id="86" w:name="_1x0gk37" w:colFirst="0" w:colLast="0"/>
      <w:bookmarkEnd w:id="86"/>
      <w:r w:rsidRPr="00913FCD">
        <w:rPr>
          <w:rFonts w:ascii="Verdana" w:hAnsi="Verdana"/>
        </w:rPr>
        <w:br w:type="page"/>
      </w:r>
    </w:p>
    <w:p w14:paraId="7C633A3D" w14:textId="1605757F" w:rsidR="00830A4C" w:rsidRPr="00B54814" w:rsidRDefault="003629E6" w:rsidP="004E3798">
      <w:pPr>
        <w:pStyle w:val="Heading1"/>
        <w:shd w:val="clear" w:color="auto" w:fill="1A4AD4"/>
        <w:rPr>
          <w:color w:val="FFFFFF" w:themeColor="background1"/>
        </w:rPr>
      </w:pPr>
      <w:bookmarkStart w:id="87" w:name="_4h042r0" w:colFirst="0" w:colLast="0"/>
      <w:bookmarkStart w:id="88" w:name="_Toc118103021"/>
      <w:bookmarkEnd w:id="87"/>
      <w:r w:rsidRPr="00B54814">
        <w:rPr>
          <w:color w:val="FFFFFF" w:themeColor="background1"/>
        </w:rPr>
        <w:lastRenderedPageBreak/>
        <w:t>Channel 4</w:t>
      </w:r>
      <w:bookmarkEnd w:id="88"/>
    </w:p>
    <w:p w14:paraId="05BE2761" w14:textId="77777777" w:rsidR="00830A4C" w:rsidRPr="006160A0" w:rsidRDefault="00830A4C">
      <w:pPr>
        <w:rPr>
          <w:rFonts w:ascii="Verdana" w:eastAsia="Verdana" w:hAnsi="Verdana" w:cs="Verdana"/>
          <w:b/>
          <w:color w:val="FFFFFF"/>
          <w:sz w:val="20"/>
          <w:szCs w:val="20"/>
        </w:rPr>
      </w:pPr>
    </w:p>
    <w:p w14:paraId="6AF97965" w14:textId="416ABAC8" w:rsidR="00830A4C" w:rsidRPr="00B54814" w:rsidRDefault="003629E6" w:rsidP="004E3798">
      <w:pPr>
        <w:pStyle w:val="Heading2"/>
      </w:pPr>
      <w:bookmarkStart w:id="89" w:name="_2w5ecyt" w:colFirst="0" w:colLast="0"/>
      <w:bookmarkEnd w:id="89"/>
      <w:r w:rsidRPr="00B54814">
        <w:t>Introduction</w:t>
      </w:r>
    </w:p>
    <w:p w14:paraId="7FB30AA1" w14:textId="77777777" w:rsidR="00830A4C" w:rsidRPr="006160A0" w:rsidRDefault="00830A4C">
      <w:pPr>
        <w:rPr>
          <w:rFonts w:ascii="Verdana" w:eastAsia="Verdana" w:hAnsi="Verdana" w:cs="Verdana"/>
          <w:sz w:val="20"/>
          <w:szCs w:val="20"/>
        </w:rPr>
      </w:pPr>
    </w:p>
    <w:p w14:paraId="41E2DAD6" w14:textId="0BC32D30" w:rsidR="00830A4C" w:rsidRPr="00913FCD" w:rsidRDefault="003629E6" w:rsidP="00AE40DF">
      <w:pPr>
        <w:rPr>
          <w:rFonts w:ascii="Verdana" w:hAnsi="Verdana"/>
          <w:sz w:val="20"/>
          <w:szCs w:val="20"/>
        </w:rPr>
      </w:pPr>
      <w:r w:rsidRPr="00B54814">
        <w:rPr>
          <w:rFonts w:ascii="Verdana" w:eastAsia="Verdana" w:hAnsi="Verdana" w:cs="Verdana"/>
          <w:sz w:val="20"/>
          <w:szCs w:val="20"/>
        </w:rPr>
        <w:t xml:space="preserve">Channel 4 </w:t>
      </w:r>
      <w:r w:rsidR="00505A08" w:rsidRPr="00B54814">
        <w:rPr>
          <w:rFonts w:ascii="Verdana" w:eastAsia="Verdana" w:hAnsi="Verdana" w:cs="Verdana"/>
          <w:sz w:val="20"/>
          <w:szCs w:val="20"/>
        </w:rPr>
        <w:t>is</w:t>
      </w:r>
      <w:r w:rsidRPr="00B54814">
        <w:rPr>
          <w:rFonts w:ascii="Verdana" w:eastAsia="Verdana" w:hAnsi="Verdana" w:cs="Verdana"/>
          <w:sz w:val="20"/>
          <w:szCs w:val="20"/>
        </w:rPr>
        <w:t xml:space="preserve"> the third largest UK free-to-air broadcaster</w:t>
      </w:r>
      <w:r w:rsidR="00AE40DF" w:rsidRPr="00B54814">
        <w:rPr>
          <w:rFonts w:ascii="Verdana" w:eastAsia="Verdana" w:hAnsi="Verdana" w:cs="Verdana"/>
          <w:sz w:val="20"/>
          <w:szCs w:val="20"/>
        </w:rPr>
        <w:t>. It offers several general entertainment channels and time-shifted equivalents,</w:t>
      </w:r>
      <w:r w:rsidRPr="00B54814">
        <w:rPr>
          <w:rFonts w:ascii="Verdana" w:eastAsia="Verdana" w:hAnsi="Verdana" w:cs="Verdana"/>
          <w:sz w:val="20"/>
          <w:szCs w:val="20"/>
        </w:rPr>
        <w:t xml:space="preserve"> as well as a free-to-air film channel, and an on-demand service</w:t>
      </w:r>
      <w:r w:rsidR="00505A08" w:rsidRPr="00B54814">
        <w:rPr>
          <w:rFonts w:ascii="Verdana" w:eastAsia="Verdana" w:hAnsi="Verdana" w:cs="Verdana"/>
          <w:sz w:val="20"/>
          <w:szCs w:val="20"/>
        </w:rPr>
        <w:t>.</w:t>
      </w:r>
    </w:p>
    <w:p w14:paraId="36F215A4" w14:textId="77777777" w:rsidR="00830A4C" w:rsidRPr="006160A0" w:rsidRDefault="00830A4C">
      <w:pPr>
        <w:rPr>
          <w:rFonts w:ascii="Verdana" w:eastAsia="Verdana" w:hAnsi="Verdana" w:cs="Verdana"/>
          <w:sz w:val="20"/>
          <w:szCs w:val="20"/>
        </w:rPr>
      </w:pPr>
    </w:p>
    <w:p w14:paraId="0034FC83" w14:textId="2FD8D0D1" w:rsidR="00830A4C" w:rsidRPr="00B54814" w:rsidRDefault="003629E6" w:rsidP="004E3798">
      <w:pPr>
        <w:pStyle w:val="Heading2"/>
      </w:pPr>
      <w:bookmarkStart w:id="90" w:name="_1baon6m" w:colFirst="0" w:colLast="0"/>
      <w:bookmarkEnd w:id="90"/>
      <w:r w:rsidRPr="00B54814">
        <w:t>Royalty source</w:t>
      </w:r>
    </w:p>
    <w:p w14:paraId="0BC7EF75" w14:textId="77777777" w:rsidR="00830A4C" w:rsidRPr="006160A0" w:rsidRDefault="00830A4C">
      <w:pPr>
        <w:rPr>
          <w:rFonts w:ascii="Verdana" w:eastAsia="Verdana" w:hAnsi="Verdana" w:cs="Verdana"/>
          <w:sz w:val="20"/>
          <w:szCs w:val="20"/>
        </w:rPr>
      </w:pPr>
    </w:p>
    <w:p w14:paraId="103A0206" w14:textId="1CB2D183" w:rsidR="00830A4C" w:rsidRPr="00B54814" w:rsidRDefault="003629E6">
      <w:pPr>
        <w:rPr>
          <w:rFonts w:ascii="Verdana" w:eastAsia="Verdana" w:hAnsi="Verdana" w:cs="Verdana"/>
        </w:rPr>
      </w:pPr>
      <w:r w:rsidRPr="00B54814">
        <w:rPr>
          <w:rFonts w:ascii="Verdana" w:eastAsia="Verdana" w:hAnsi="Verdana" w:cs="Verdana"/>
          <w:sz w:val="20"/>
          <w:szCs w:val="20"/>
        </w:rPr>
        <w:t>Channel 4 pays an annual blanket licence fee covering all of its performing usage and any mechanical rights needed for music copied into promos, plus limited production music rights</w:t>
      </w:r>
      <w:r w:rsidR="00D441AD">
        <w:rPr>
          <w:rFonts w:ascii="Verdana" w:eastAsia="Verdana" w:hAnsi="Verdana" w:cs="Verdana"/>
          <w:sz w:val="20"/>
          <w:szCs w:val="20"/>
        </w:rPr>
        <w:t xml:space="preserve"> and to cover </w:t>
      </w:r>
      <w:r w:rsidR="002E164C">
        <w:rPr>
          <w:rFonts w:ascii="Verdana" w:eastAsia="Verdana" w:hAnsi="Verdana" w:cs="Verdana"/>
          <w:sz w:val="20"/>
          <w:szCs w:val="20"/>
        </w:rPr>
        <w:t xml:space="preserve">programme </w:t>
      </w:r>
      <w:r w:rsidR="00D441AD">
        <w:rPr>
          <w:rFonts w:ascii="Verdana" w:eastAsia="Verdana" w:hAnsi="Verdana" w:cs="Verdana"/>
          <w:sz w:val="20"/>
          <w:szCs w:val="20"/>
        </w:rPr>
        <w:t>repeats on the main ‘Channel 4’ channel</w:t>
      </w:r>
      <w:r w:rsidRPr="00B54814">
        <w:rPr>
          <w:rFonts w:ascii="Verdana" w:eastAsia="Verdana" w:hAnsi="Verdana" w:cs="Verdana"/>
          <w:sz w:val="20"/>
          <w:szCs w:val="20"/>
        </w:rPr>
        <w:t xml:space="preserve">. </w:t>
      </w:r>
      <w:r w:rsidR="00D441AD">
        <w:rPr>
          <w:rFonts w:ascii="Verdana" w:eastAsia="Verdana" w:hAnsi="Verdana" w:cs="Verdana"/>
          <w:sz w:val="20"/>
          <w:szCs w:val="20"/>
        </w:rPr>
        <w:t>Some</w:t>
      </w:r>
      <w:r w:rsidRPr="00B54814">
        <w:rPr>
          <w:rFonts w:ascii="Verdana" w:eastAsia="Verdana" w:hAnsi="Verdana" w:cs="Verdana"/>
          <w:sz w:val="20"/>
          <w:szCs w:val="20"/>
        </w:rPr>
        <w:t xml:space="preserve"> of this revenue is for specific mechanical only usage. The remaining revenue is split 90.3</w:t>
      </w:r>
      <w:r w:rsidR="00844CBF" w:rsidRPr="00B54814">
        <w:rPr>
          <w:rFonts w:ascii="Verdana" w:eastAsia="Verdana" w:hAnsi="Verdana" w:cs="Verdana"/>
          <w:sz w:val="20"/>
          <w:szCs w:val="20"/>
        </w:rPr>
        <w:t>2</w:t>
      </w:r>
      <w:r w:rsidRPr="00B54814">
        <w:rPr>
          <w:rFonts w:ascii="Verdana" w:eastAsia="Verdana" w:hAnsi="Verdana" w:cs="Verdana"/>
          <w:sz w:val="20"/>
          <w:szCs w:val="20"/>
        </w:rPr>
        <w:t>% to PRS and 9.68% to MCPS. This ratio is unique because Channel 4’s mechanical licensing requirement from MCPS is significantly different from that of other broadcasters.</w:t>
      </w:r>
    </w:p>
    <w:p w14:paraId="1C6C499C" w14:textId="77777777" w:rsidR="00830A4C" w:rsidRPr="006160A0" w:rsidRDefault="00830A4C">
      <w:pPr>
        <w:rPr>
          <w:rFonts w:ascii="Verdana" w:eastAsia="Verdana" w:hAnsi="Verdana" w:cs="Verdana"/>
          <w:sz w:val="20"/>
          <w:szCs w:val="20"/>
        </w:rPr>
      </w:pPr>
    </w:p>
    <w:p w14:paraId="01509B10" w14:textId="5B7B0F2D" w:rsidR="00830A4C" w:rsidRPr="00B54814" w:rsidRDefault="003629E6" w:rsidP="004E3798">
      <w:pPr>
        <w:pStyle w:val="Heading2"/>
      </w:pPr>
      <w:bookmarkStart w:id="91" w:name="_3vac5uf" w:colFirst="0" w:colLast="0"/>
      <w:bookmarkEnd w:id="91"/>
      <w:r w:rsidRPr="00B54814">
        <w:t>Distribution policy</w:t>
      </w:r>
    </w:p>
    <w:p w14:paraId="0C59652F" w14:textId="77777777" w:rsidR="00830A4C" w:rsidRPr="006160A0" w:rsidRDefault="00830A4C">
      <w:pPr>
        <w:rPr>
          <w:rFonts w:ascii="Verdana" w:eastAsia="Verdana" w:hAnsi="Verdana" w:cs="Verdana"/>
          <w:sz w:val="20"/>
          <w:szCs w:val="20"/>
        </w:rPr>
      </w:pPr>
    </w:p>
    <w:p w14:paraId="5C8B65EC"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6AD1F203"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PRS Channel 4 fee is apportioned using the same two-step method as the ITV fee. The method to calculate final FPV is also the same.</w:t>
      </w:r>
    </w:p>
    <w:p w14:paraId="133E50C8" w14:textId="77777777" w:rsidR="00830A4C" w:rsidRPr="006160A0" w:rsidRDefault="00830A4C">
      <w:pPr>
        <w:rPr>
          <w:rFonts w:ascii="Verdana" w:eastAsia="Verdana" w:hAnsi="Verdana" w:cs="Verdana"/>
          <w:bCs/>
          <w:sz w:val="20"/>
          <w:szCs w:val="20"/>
        </w:rPr>
      </w:pPr>
    </w:p>
    <w:p w14:paraId="58ADCD84"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1EB21806"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All Channel 4 stations are distributed on a full census basis.</w:t>
      </w:r>
    </w:p>
    <w:p w14:paraId="31505434" w14:textId="77777777" w:rsidR="00830A4C" w:rsidRPr="006160A0" w:rsidRDefault="00830A4C">
      <w:pPr>
        <w:rPr>
          <w:rFonts w:ascii="Verdana" w:eastAsia="Verdana" w:hAnsi="Verdana" w:cs="Verdana"/>
          <w:sz w:val="20"/>
          <w:szCs w:val="20"/>
        </w:rPr>
      </w:pPr>
    </w:p>
    <w:p w14:paraId="71BB274E"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33DFC210"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Quarterly, one quarter after the end of the performance period.</w:t>
      </w:r>
    </w:p>
    <w:p w14:paraId="2A24BADA" w14:textId="77777777" w:rsidR="00830A4C" w:rsidRPr="006160A0" w:rsidRDefault="00830A4C">
      <w:pPr>
        <w:rPr>
          <w:rFonts w:ascii="Verdana" w:eastAsia="Verdana" w:hAnsi="Verdana" w:cs="Verdana"/>
          <w:sz w:val="20"/>
          <w:szCs w:val="20"/>
        </w:rPr>
      </w:pPr>
    </w:p>
    <w:p w14:paraId="5E210B45" w14:textId="5F8FFFDE" w:rsidR="00830A4C" w:rsidRPr="00B54814" w:rsidRDefault="003629E6" w:rsidP="004E3798">
      <w:pPr>
        <w:pStyle w:val="Heading2"/>
      </w:pPr>
      <w:bookmarkStart w:id="92" w:name="_2afmg28" w:colFirst="0" w:colLast="0"/>
      <w:bookmarkEnd w:id="92"/>
      <w:r w:rsidRPr="00B54814">
        <w:t>Processing policy</w:t>
      </w:r>
    </w:p>
    <w:p w14:paraId="34BA3A3F" w14:textId="77777777" w:rsidR="00830A4C" w:rsidRPr="006160A0" w:rsidRDefault="00830A4C">
      <w:pPr>
        <w:rPr>
          <w:rFonts w:ascii="Verdana" w:eastAsia="Verdana" w:hAnsi="Verdana" w:cs="Verdana"/>
          <w:sz w:val="20"/>
          <w:szCs w:val="20"/>
        </w:rPr>
      </w:pPr>
    </w:p>
    <w:p w14:paraId="6759571B"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696F86F0"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Data provided by the licensee in electronic format.</w:t>
      </w:r>
    </w:p>
    <w:p w14:paraId="7698A71C" w14:textId="77777777" w:rsidR="00830A4C" w:rsidRPr="006160A0" w:rsidRDefault="00830A4C">
      <w:pPr>
        <w:rPr>
          <w:rFonts w:ascii="Verdana" w:eastAsia="Verdana" w:hAnsi="Verdana" w:cs="Verdana"/>
          <w:sz w:val="20"/>
          <w:szCs w:val="20"/>
        </w:rPr>
      </w:pPr>
    </w:p>
    <w:p w14:paraId="594FDC06"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67B8BFF3"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All Channel 4 usage goes through an automatch and, where necessary, manual match process.</w:t>
      </w:r>
    </w:p>
    <w:p w14:paraId="35A8AB17" w14:textId="77777777" w:rsidR="00830A4C" w:rsidRPr="006160A0" w:rsidRDefault="00830A4C">
      <w:pPr>
        <w:rPr>
          <w:rFonts w:ascii="Verdana" w:eastAsia="Verdana" w:hAnsi="Verdana" w:cs="Verdana"/>
          <w:sz w:val="20"/>
          <w:szCs w:val="20"/>
        </w:rPr>
      </w:pPr>
    </w:p>
    <w:p w14:paraId="22B854B8" w14:textId="512B909A" w:rsidR="00830A4C" w:rsidRPr="00B54814" w:rsidRDefault="003629E6" w:rsidP="004E3798">
      <w:pPr>
        <w:pStyle w:val="Heading2"/>
      </w:pPr>
      <w:bookmarkStart w:id="93" w:name="_pkwqa1" w:colFirst="0" w:colLast="0"/>
      <w:bookmarkEnd w:id="93"/>
      <w:r w:rsidRPr="00B54814">
        <w:t>Other notes</w:t>
      </w:r>
    </w:p>
    <w:p w14:paraId="1496D5A3" w14:textId="77777777" w:rsidR="00830A4C" w:rsidRPr="006160A0" w:rsidRDefault="00830A4C">
      <w:pPr>
        <w:rPr>
          <w:rFonts w:ascii="Verdana" w:eastAsia="Verdana" w:hAnsi="Verdana" w:cs="Verdana"/>
          <w:b/>
          <w:color w:val="FFFFFF"/>
          <w:sz w:val="20"/>
          <w:szCs w:val="20"/>
        </w:rPr>
      </w:pPr>
    </w:p>
    <w:p w14:paraId="798E89EE"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Channel 4 licence year covers usage from January to December. Royalty distributions for these usages are made from July to April.</w:t>
      </w:r>
    </w:p>
    <w:p w14:paraId="6C4E66BF" w14:textId="77777777" w:rsidR="00830A4C" w:rsidRPr="00B54814" w:rsidRDefault="00830A4C">
      <w:pPr>
        <w:rPr>
          <w:rFonts w:ascii="Verdana" w:eastAsia="Verdana" w:hAnsi="Verdana" w:cs="Verdana"/>
          <w:sz w:val="20"/>
          <w:szCs w:val="20"/>
        </w:rPr>
      </w:pPr>
    </w:p>
    <w:p w14:paraId="26F7C1C0" w14:textId="60BF9B10" w:rsidR="003D2CB9" w:rsidRPr="00B54814" w:rsidRDefault="003629E6" w:rsidP="003D2CB9">
      <w:pPr>
        <w:rPr>
          <w:rFonts w:ascii="Verdana" w:eastAsia="Verdana" w:hAnsi="Verdana" w:cs="Verdana"/>
          <w:sz w:val="20"/>
          <w:szCs w:val="20"/>
        </w:rPr>
      </w:pPr>
      <w:r w:rsidRPr="00B54814">
        <w:rPr>
          <w:rFonts w:ascii="Verdana" w:eastAsia="Verdana" w:hAnsi="Verdana" w:cs="Verdana"/>
          <w:sz w:val="20"/>
          <w:szCs w:val="20"/>
        </w:rPr>
        <w:t>This policy was reconfirmed by the Distribution Committee in July 2016</w:t>
      </w:r>
      <w:r w:rsidR="003D2CB9" w:rsidRPr="00B54814">
        <w:rPr>
          <w:rFonts w:ascii="Verdana" w:eastAsia="Verdana" w:hAnsi="Verdana" w:cs="Verdana"/>
          <w:sz w:val="20"/>
          <w:szCs w:val="20"/>
        </w:rPr>
        <w:t>.</w:t>
      </w:r>
    </w:p>
    <w:p w14:paraId="09D0B0C1" w14:textId="77777777" w:rsidR="003D2CB9" w:rsidRPr="00B54814" w:rsidRDefault="003D2CB9" w:rsidP="003D2CB9">
      <w:pPr>
        <w:rPr>
          <w:rFonts w:ascii="Verdana" w:eastAsia="Verdana" w:hAnsi="Verdana" w:cs="Verdana"/>
          <w:sz w:val="20"/>
          <w:szCs w:val="20"/>
        </w:rPr>
      </w:pPr>
      <w:r w:rsidRPr="00B54814">
        <w:rPr>
          <w:rFonts w:ascii="Verdana" w:eastAsia="Verdana" w:hAnsi="Verdana" w:cs="Verdana"/>
          <w:sz w:val="20"/>
          <w:szCs w:val="20"/>
        </w:rPr>
        <w:br w:type="page"/>
      </w:r>
    </w:p>
    <w:p w14:paraId="2F0D2B78" w14:textId="26185538" w:rsidR="00830A4C" w:rsidRPr="00B54814" w:rsidRDefault="003629E6" w:rsidP="004E3798">
      <w:pPr>
        <w:pStyle w:val="Heading1"/>
        <w:shd w:val="clear" w:color="auto" w:fill="1A4AD4"/>
        <w:rPr>
          <w:color w:val="FFFFFF" w:themeColor="background1"/>
        </w:rPr>
      </w:pPr>
      <w:bookmarkStart w:id="94" w:name="_39kk8xu" w:colFirst="0" w:colLast="0"/>
      <w:bookmarkStart w:id="95" w:name="_1opuj5n" w:colFirst="0" w:colLast="0"/>
      <w:bookmarkStart w:id="96" w:name="_Toc118103022"/>
      <w:bookmarkEnd w:id="94"/>
      <w:bookmarkEnd w:id="95"/>
      <w:r w:rsidRPr="00B54814">
        <w:rPr>
          <w:color w:val="FFFFFF" w:themeColor="background1"/>
        </w:rPr>
        <w:lastRenderedPageBreak/>
        <w:t>Channel 5</w:t>
      </w:r>
      <w:bookmarkEnd w:id="96"/>
    </w:p>
    <w:p w14:paraId="274963BA" w14:textId="77777777" w:rsidR="00830A4C" w:rsidRPr="006160A0" w:rsidRDefault="00830A4C">
      <w:pPr>
        <w:rPr>
          <w:rFonts w:ascii="Verdana" w:eastAsia="Verdana" w:hAnsi="Verdana" w:cs="Verdana"/>
          <w:b/>
          <w:color w:val="FFFFFF"/>
          <w:sz w:val="20"/>
          <w:szCs w:val="20"/>
        </w:rPr>
      </w:pPr>
    </w:p>
    <w:p w14:paraId="458394D6" w14:textId="4AF74B1C" w:rsidR="00830A4C" w:rsidRPr="00B54814" w:rsidRDefault="003629E6" w:rsidP="004E3798">
      <w:pPr>
        <w:pStyle w:val="Heading2"/>
      </w:pPr>
      <w:bookmarkStart w:id="97" w:name="_48pi1tg" w:colFirst="0" w:colLast="0"/>
      <w:bookmarkEnd w:id="97"/>
      <w:r w:rsidRPr="00B54814">
        <w:t>Introduction</w:t>
      </w:r>
    </w:p>
    <w:p w14:paraId="63F1AD68" w14:textId="77777777" w:rsidR="00830A4C" w:rsidRPr="006160A0" w:rsidRDefault="00830A4C">
      <w:pPr>
        <w:rPr>
          <w:rFonts w:ascii="Verdana" w:eastAsia="Verdana" w:hAnsi="Verdana" w:cs="Verdana"/>
          <w:sz w:val="20"/>
          <w:szCs w:val="20"/>
        </w:rPr>
      </w:pPr>
    </w:p>
    <w:p w14:paraId="28696B09" w14:textId="3AA2F1AD" w:rsidR="00830A4C" w:rsidRPr="00913FCD" w:rsidRDefault="003629E6" w:rsidP="00AE40DF">
      <w:pPr>
        <w:rPr>
          <w:rFonts w:ascii="Verdana" w:hAnsi="Verdana"/>
          <w:sz w:val="20"/>
          <w:szCs w:val="20"/>
        </w:rPr>
      </w:pPr>
      <w:r w:rsidRPr="00B54814">
        <w:rPr>
          <w:rFonts w:ascii="Verdana" w:eastAsia="Verdana" w:hAnsi="Verdana" w:cs="Verdana"/>
          <w:sz w:val="20"/>
          <w:szCs w:val="20"/>
        </w:rPr>
        <w:t xml:space="preserve">Channel 5 </w:t>
      </w:r>
      <w:r w:rsidR="00AE40DF" w:rsidRPr="00B54814">
        <w:rPr>
          <w:rFonts w:ascii="Verdana" w:eastAsia="Verdana" w:hAnsi="Verdana" w:cs="Verdana"/>
          <w:sz w:val="20"/>
          <w:szCs w:val="20"/>
        </w:rPr>
        <w:t>i</w:t>
      </w:r>
      <w:r w:rsidRPr="00B54814">
        <w:rPr>
          <w:rFonts w:ascii="Verdana" w:eastAsia="Verdana" w:hAnsi="Verdana" w:cs="Verdana"/>
          <w:sz w:val="20"/>
          <w:szCs w:val="20"/>
        </w:rPr>
        <w:t>s the fourth largest UK free-to-air broadcaster through traditional terrestrial broadcast means.</w:t>
      </w:r>
      <w:r w:rsidR="00A3276A" w:rsidRPr="00B54814">
        <w:rPr>
          <w:rFonts w:ascii="Verdana" w:eastAsia="Verdana" w:hAnsi="Verdana" w:cs="Verdana"/>
          <w:sz w:val="20"/>
          <w:szCs w:val="20"/>
        </w:rPr>
        <w:t xml:space="preserve"> It offers several general entertainment channels and time-shifted equivalents</w:t>
      </w:r>
      <w:r w:rsidR="00C63947" w:rsidRPr="00B54814">
        <w:rPr>
          <w:rFonts w:ascii="Verdana" w:eastAsia="Verdana" w:hAnsi="Verdana" w:cs="Verdana"/>
          <w:sz w:val="20"/>
          <w:szCs w:val="20"/>
        </w:rPr>
        <w:t xml:space="preserve"> and an on-demand service</w:t>
      </w:r>
      <w:r w:rsidR="00A3276A" w:rsidRPr="00B54814">
        <w:rPr>
          <w:rFonts w:ascii="Verdana" w:eastAsia="Verdana" w:hAnsi="Verdana" w:cs="Verdana"/>
          <w:sz w:val="20"/>
          <w:szCs w:val="20"/>
        </w:rPr>
        <w:t>.</w:t>
      </w:r>
    </w:p>
    <w:p w14:paraId="6B3134A4" w14:textId="77777777" w:rsidR="00830A4C" w:rsidRPr="006160A0" w:rsidRDefault="00830A4C">
      <w:pPr>
        <w:rPr>
          <w:rFonts w:ascii="Verdana" w:eastAsia="Verdana" w:hAnsi="Verdana" w:cs="Verdana"/>
          <w:sz w:val="20"/>
          <w:szCs w:val="20"/>
        </w:rPr>
      </w:pPr>
    </w:p>
    <w:p w14:paraId="59BD59CF" w14:textId="36CC6E15" w:rsidR="00830A4C" w:rsidRPr="00B54814" w:rsidRDefault="003629E6" w:rsidP="004E3798">
      <w:pPr>
        <w:pStyle w:val="Heading2"/>
      </w:pPr>
      <w:bookmarkStart w:id="98" w:name="_2nusc19" w:colFirst="0" w:colLast="0"/>
      <w:bookmarkEnd w:id="98"/>
      <w:r w:rsidRPr="00B54814">
        <w:t>Royalty source</w:t>
      </w:r>
    </w:p>
    <w:p w14:paraId="502B3922" w14:textId="77777777" w:rsidR="00830A4C" w:rsidRPr="006160A0" w:rsidRDefault="00830A4C">
      <w:pPr>
        <w:rPr>
          <w:rFonts w:ascii="Verdana" w:eastAsia="Verdana" w:hAnsi="Verdana" w:cs="Verdana"/>
          <w:sz w:val="20"/>
          <w:szCs w:val="20"/>
        </w:rPr>
      </w:pPr>
    </w:p>
    <w:p w14:paraId="253BAC83" w14:textId="509E004B"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Channel 5 pays an annual blanket licence fee. This covers all of its performing usage and the mechanical rights needed for any music copied into promos for mechanicals, plus limited production music rights. Small proportions of this revenue </w:t>
      </w:r>
      <w:proofErr w:type="gramStart"/>
      <w:r w:rsidRPr="00B54814">
        <w:rPr>
          <w:rFonts w:ascii="Verdana" w:eastAsia="Verdana" w:hAnsi="Verdana" w:cs="Verdana"/>
          <w:sz w:val="20"/>
          <w:szCs w:val="20"/>
        </w:rPr>
        <w:t>is</w:t>
      </w:r>
      <w:proofErr w:type="gramEnd"/>
      <w:r w:rsidRPr="00B54814">
        <w:rPr>
          <w:rFonts w:ascii="Verdana" w:eastAsia="Verdana" w:hAnsi="Verdana" w:cs="Verdana"/>
          <w:sz w:val="20"/>
          <w:szCs w:val="20"/>
        </w:rPr>
        <w:t xml:space="preserve"> for specific mechanical only usage. The remaining revenue is split 89</w:t>
      </w:r>
      <w:r w:rsidR="00B51F28" w:rsidRPr="00B54814">
        <w:rPr>
          <w:rFonts w:ascii="Verdana" w:eastAsia="Verdana" w:hAnsi="Verdana" w:cs="Verdana"/>
          <w:sz w:val="20"/>
          <w:szCs w:val="20"/>
        </w:rPr>
        <w:t>.5</w:t>
      </w:r>
      <w:r w:rsidRPr="00B54814">
        <w:rPr>
          <w:rFonts w:ascii="Verdana" w:eastAsia="Verdana" w:hAnsi="Verdana" w:cs="Verdana"/>
          <w:sz w:val="20"/>
          <w:szCs w:val="20"/>
        </w:rPr>
        <w:t>% to PRS, 1</w:t>
      </w:r>
      <w:r w:rsidR="00B51F28" w:rsidRPr="00B54814">
        <w:rPr>
          <w:rFonts w:ascii="Verdana" w:eastAsia="Verdana" w:hAnsi="Verdana" w:cs="Verdana"/>
          <w:sz w:val="20"/>
          <w:szCs w:val="20"/>
        </w:rPr>
        <w:t>0.5</w:t>
      </w:r>
      <w:r w:rsidRPr="00B54814">
        <w:rPr>
          <w:rFonts w:ascii="Verdana" w:eastAsia="Verdana" w:hAnsi="Verdana" w:cs="Verdana"/>
          <w:sz w:val="20"/>
          <w:szCs w:val="20"/>
        </w:rPr>
        <w:t>% to MCPS. This ratio is unique because Channel 5’s mechanical licensing requirement from MCPS is significantly different from that of other broadcasters.</w:t>
      </w:r>
    </w:p>
    <w:p w14:paraId="7D55EB49" w14:textId="77777777" w:rsidR="00830A4C" w:rsidRPr="00B54814" w:rsidRDefault="00830A4C">
      <w:pPr>
        <w:rPr>
          <w:rFonts w:ascii="Verdana" w:eastAsia="Verdana" w:hAnsi="Verdana" w:cs="Verdana"/>
          <w:sz w:val="20"/>
          <w:szCs w:val="20"/>
        </w:rPr>
      </w:pPr>
    </w:p>
    <w:p w14:paraId="64305D95" w14:textId="54D44176" w:rsidR="00830A4C" w:rsidRPr="00B54814" w:rsidRDefault="003629E6" w:rsidP="004E3798">
      <w:pPr>
        <w:pStyle w:val="Heading2"/>
      </w:pPr>
      <w:bookmarkStart w:id="99" w:name="_1302m92" w:colFirst="0" w:colLast="0"/>
      <w:bookmarkEnd w:id="99"/>
      <w:r w:rsidRPr="00B54814">
        <w:t>Distribution policy</w:t>
      </w:r>
    </w:p>
    <w:p w14:paraId="2E8305F4" w14:textId="77777777" w:rsidR="00830A4C" w:rsidRPr="006160A0" w:rsidRDefault="00830A4C">
      <w:pPr>
        <w:rPr>
          <w:rFonts w:ascii="Verdana" w:eastAsia="Verdana" w:hAnsi="Verdana" w:cs="Verdana"/>
          <w:sz w:val="20"/>
          <w:szCs w:val="20"/>
        </w:rPr>
      </w:pPr>
    </w:p>
    <w:p w14:paraId="73883FE6"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4D0847BA"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PRS Channel 5 fee is apportioned using the same two-step method as the ITV fee. The method to calculate final FPV is also the same.</w:t>
      </w:r>
    </w:p>
    <w:p w14:paraId="51B47712" w14:textId="77777777" w:rsidR="00830A4C" w:rsidRPr="006160A0" w:rsidRDefault="00830A4C">
      <w:pPr>
        <w:rPr>
          <w:rFonts w:ascii="Verdana" w:eastAsia="Verdana" w:hAnsi="Verdana" w:cs="Verdana"/>
          <w:bCs/>
          <w:sz w:val="20"/>
          <w:szCs w:val="20"/>
        </w:rPr>
      </w:pPr>
    </w:p>
    <w:p w14:paraId="1348D8D7"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6CB367C6"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All Channel 5 stations are distributed on a full census basis.</w:t>
      </w:r>
    </w:p>
    <w:p w14:paraId="39A1158F" w14:textId="77777777" w:rsidR="00830A4C" w:rsidRPr="006160A0" w:rsidRDefault="00830A4C">
      <w:pPr>
        <w:rPr>
          <w:rFonts w:ascii="Verdana" w:eastAsia="Verdana" w:hAnsi="Verdana" w:cs="Verdana"/>
          <w:sz w:val="20"/>
          <w:szCs w:val="20"/>
        </w:rPr>
      </w:pPr>
    </w:p>
    <w:p w14:paraId="73C4E7E3"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6400E09B"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Quarterly, one quarter after the end of the performance period.</w:t>
      </w:r>
    </w:p>
    <w:p w14:paraId="10B57EF1" w14:textId="77777777" w:rsidR="00830A4C" w:rsidRPr="006160A0" w:rsidRDefault="00830A4C">
      <w:pPr>
        <w:rPr>
          <w:rFonts w:ascii="Verdana" w:eastAsia="Verdana" w:hAnsi="Verdana" w:cs="Verdana"/>
          <w:sz w:val="20"/>
          <w:szCs w:val="20"/>
        </w:rPr>
      </w:pPr>
    </w:p>
    <w:p w14:paraId="1DD394DB" w14:textId="2D72F698" w:rsidR="00830A4C" w:rsidRPr="00B54814" w:rsidRDefault="003629E6" w:rsidP="004E3798">
      <w:pPr>
        <w:pStyle w:val="Heading2"/>
      </w:pPr>
      <w:bookmarkStart w:id="100" w:name="_3mzq4wv" w:colFirst="0" w:colLast="0"/>
      <w:bookmarkEnd w:id="100"/>
      <w:r w:rsidRPr="00B54814">
        <w:t>Processing policy</w:t>
      </w:r>
    </w:p>
    <w:p w14:paraId="59025CF7" w14:textId="77777777" w:rsidR="00830A4C" w:rsidRPr="006160A0" w:rsidRDefault="00830A4C">
      <w:pPr>
        <w:rPr>
          <w:rFonts w:ascii="Verdana" w:eastAsia="Verdana" w:hAnsi="Verdana" w:cs="Verdana"/>
          <w:sz w:val="20"/>
          <w:szCs w:val="20"/>
        </w:rPr>
      </w:pPr>
    </w:p>
    <w:p w14:paraId="4AB54D8A"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286C90DC"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Data provided by the licensee in electronic format.</w:t>
      </w:r>
    </w:p>
    <w:p w14:paraId="67FE06B6" w14:textId="77777777" w:rsidR="00830A4C" w:rsidRPr="006160A0" w:rsidRDefault="00830A4C">
      <w:pPr>
        <w:rPr>
          <w:rFonts w:ascii="Verdana" w:eastAsia="Verdana" w:hAnsi="Verdana" w:cs="Verdana"/>
          <w:sz w:val="20"/>
          <w:szCs w:val="20"/>
        </w:rPr>
      </w:pPr>
    </w:p>
    <w:p w14:paraId="17545633"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197BB374"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All Channel 5 usage goes through an automatch and, where necessary, manual match process.</w:t>
      </w:r>
    </w:p>
    <w:p w14:paraId="39A02336" w14:textId="77777777" w:rsidR="00830A4C" w:rsidRPr="00B54814" w:rsidRDefault="00830A4C">
      <w:pPr>
        <w:rPr>
          <w:rFonts w:ascii="Verdana" w:eastAsia="Verdana" w:hAnsi="Verdana" w:cs="Verdana"/>
          <w:sz w:val="20"/>
          <w:szCs w:val="20"/>
        </w:rPr>
      </w:pPr>
    </w:p>
    <w:p w14:paraId="4F739FB0" w14:textId="15BFFDA8" w:rsidR="00830A4C" w:rsidRPr="00B54814" w:rsidRDefault="003629E6" w:rsidP="004E3798">
      <w:pPr>
        <w:pStyle w:val="Heading2"/>
      </w:pPr>
      <w:bookmarkStart w:id="101" w:name="_2250f4o" w:colFirst="0" w:colLast="0"/>
      <w:bookmarkEnd w:id="101"/>
      <w:r w:rsidRPr="00B54814">
        <w:t>Other notes</w:t>
      </w:r>
    </w:p>
    <w:p w14:paraId="21C2114F" w14:textId="77777777" w:rsidR="00830A4C" w:rsidRPr="00161EEC" w:rsidRDefault="00830A4C">
      <w:pPr>
        <w:rPr>
          <w:rFonts w:ascii="Verdana" w:eastAsia="Verdana" w:hAnsi="Verdana" w:cs="Verdana"/>
          <w:b/>
          <w:color w:val="FFFFFF"/>
          <w:sz w:val="20"/>
          <w:szCs w:val="20"/>
        </w:rPr>
      </w:pPr>
    </w:p>
    <w:p w14:paraId="2D1ECC88"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Channel 5 licence year covers usage from January to December. Royalty distributions for these usages are made from July to April.</w:t>
      </w:r>
    </w:p>
    <w:p w14:paraId="1199462A" w14:textId="77777777" w:rsidR="00830A4C" w:rsidRPr="00B54814" w:rsidRDefault="00830A4C">
      <w:pPr>
        <w:rPr>
          <w:rFonts w:ascii="Verdana" w:eastAsia="Verdana" w:hAnsi="Verdana" w:cs="Verdana"/>
          <w:sz w:val="20"/>
          <w:szCs w:val="20"/>
        </w:rPr>
      </w:pPr>
    </w:p>
    <w:p w14:paraId="1CFE4EBB" w14:textId="77777777" w:rsidR="00161EEC" w:rsidRDefault="003629E6">
      <w:pPr>
        <w:rPr>
          <w:rFonts w:ascii="Verdana" w:eastAsia="Verdana" w:hAnsi="Verdana" w:cs="Verdana"/>
          <w:sz w:val="20"/>
          <w:szCs w:val="20"/>
        </w:rPr>
      </w:pPr>
      <w:r w:rsidRPr="00B54814">
        <w:rPr>
          <w:rFonts w:ascii="Verdana" w:eastAsia="Verdana" w:hAnsi="Verdana" w:cs="Verdana"/>
          <w:sz w:val="20"/>
          <w:szCs w:val="20"/>
        </w:rPr>
        <w:t xml:space="preserve">This policy was reconfirmed by the Distribution Committee in </w:t>
      </w:r>
      <w:r w:rsidR="00B51F28" w:rsidRPr="00B54814">
        <w:rPr>
          <w:rFonts w:ascii="Verdana" w:eastAsia="Verdana" w:hAnsi="Verdana" w:cs="Verdana"/>
          <w:sz w:val="20"/>
          <w:szCs w:val="20"/>
        </w:rPr>
        <w:t>February 2022</w:t>
      </w:r>
      <w:r w:rsidR="00A3276A" w:rsidRPr="00B54814">
        <w:rPr>
          <w:rFonts w:ascii="Verdana" w:eastAsia="Verdana" w:hAnsi="Verdana" w:cs="Verdana"/>
          <w:sz w:val="20"/>
          <w:szCs w:val="20"/>
        </w:rPr>
        <w:t>.</w:t>
      </w:r>
    </w:p>
    <w:p w14:paraId="40257B0C" w14:textId="2690D313" w:rsidR="00830A4C" w:rsidRPr="00B54814" w:rsidRDefault="003629E6">
      <w:pPr>
        <w:rPr>
          <w:rFonts w:ascii="Verdana" w:eastAsia="Verdana" w:hAnsi="Verdana" w:cs="Verdana"/>
          <w:sz w:val="20"/>
          <w:szCs w:val="20"/>
        </w:rPr>
      </w:pPr>
      <w:r w:rsidRPr="00913FCD">
        <w:rPr>
          <w:rFonts w:ascii="Verdana" w:hAnsi="Verdana"/>
        </w:rPr>
        <w:br w:type="page"/>
      </w:r>
    </w:p>
    <w:p w14:paraId="78EE4144" w14:textId="33A30B9F" w:rsidR="00830A4C" w:rsidRPr="00B54814" w:rsidRDefault="003629E6" w:rsidP="004E3798">
      <w:pPr>
        <w:pStyle w:val="Heading1"/>
        <w:shd w:val="clear" w:color="auto" w:fill="1A4AD4"/>
        <w:rPr>
          <w:color w:val="FFFFFF" w:themeColor="background1"/>
        </w:rPr>
      </w:pPr>
      <w:bookmarkStart w:id="102" w:name="_haapch" w:colFirst="0" w:colLast="0"/>
      <w:bookmarkStart w:id="103" w:name="_Toc118103023"/>
      <w:bookmarkEnd w:id="102"/>
      <w:r w:rsidRPr="00B54814">
        <w:rPr>
          <w:color w:val="FFFFFF" w:themeColor="background1"/>
        </w:rPr>
        <w:lastRenderedPageBreak/>
        <w:t>Discovery</w:t>
      </w:r>
      <w:bookmarkEnd w:id="103"/>
    </w:p>
    <w:p w14:paraId="674AB999" w14:textId="77777777" w:rsidR="00830A4C" w:rsidRPr="00161EEC" w:rsidRDefault="00830A4C">
      <w:pPr>
        <w:rPr>
          <w:rFonts w:ascii="Verdana" w:eastAsia="Verdana" w:hAnsi="Verdana" w:cs="Verdana"/>
          <w:b/>
          <w:color w:val="FFFFFF"/>
          <w:sz w:val="20"/>
          <w:szCs w:val="20"/>
        </w:rPr>
      </w:pPr>
    </w:p>
    <w:p w14:paraId="38BF1200" w14:textId="447104B7" w:rsidR="00830A4C" w:rsidRPr="00B54814" w:rsidRDefault="003629E6" w:rsidP="004E3798">
      <w:pPr>
        <w:pStyle w:val="Heading2"/>
      </w:pPr>
      <w:bookmarkStart w:id="104" w:name="_319y80a" w:colFirst="0" w:colLast="0"/>
      <w:bookmarkEnd w:id="104"/>
      <w:r w:rsidRPr="00B54814">
        <w:t>Introduction</w:t>
      </w:r>
    </w:p>
    <w:p w14:paraId="152267AA" w14:textId="77777777" w:rsidR="00830A4C" w:rsidRPr="00161EEC" w:rsidRDefault="00830A4C">
      <w:pPr>
        <w:rPr>
          <w:rFonts w:ascii="Verdana" w:eastAsia="Verdana" w:hAnsi="Verdana" w:cs="Verdana"/>
          <w:sz w:val="20"/>
          <w:szCs w:val="20"/>
        </w:rPr>
      </w:pPr>
    </w:p>
    <w:p w14:paraId="63EF9A2E" w14:textId="39C3B4FB"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Discovery broadcast TV channels in the UK for reception in the UK and across Europe, Middle </w:t>
      </w:r>
      <w:proofErr w:type="gramStart"/>
      <w:r w:rsidRPr="00B54814">
        <w:rPr>
          <w:rFonts w:ascii="Verdana" w:eastAsia="Verdana" w:hAnsi="Verdana" w:cs="Verdana"/>
          <w:sz w:val="20"/>
          <w:szCs w:val="20"/>
        </w:rPr>
        <w:t>East</w:t>
      </w:r>
      <w:proofErr w:type="gramEnd"/>
      <w:r w:rsidRPr="00B54814">
        <w:rPr>
          <w:rFonts w:ascii="Verdana" w:eastAsia="Verdana" w:hAnsi="Verdana" w:cs="Verdana"/>
          <w:sz w:val="20"/>
          <w:szCs w:val="20"/>
        </w:rPr>
        <w:t xml:space="preserve"> and Africa. We collect and process usage data for each of these individual feeds to ensure accurate distributions.</w:t>
      </w:r>
    </w:p>
    <w:p w14:paraId="79FAC41A" w14:textId="77777777" w:rsidR="00830A4C" w:rsidRPr="00B54814" w:rsidRDefault="00830A4C">
      <w:pPr>
        <w:rPr>
          <w:rFonts w:ascii="Verdana" w:eastAsia="Verdana" w:hAnsi="Verdana" w:cs="Verdana"/>
          <w:sz w:val="20"/>
          <w:szCs w:val="20"/>
        </w:rPr>
      </w:pPr>
    </w:p>
    <w:p w14:paraId="24422124"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PRS licence fee for overseas feeds covers direct-to-home satellite reception only.</w:t>
      </w:r>
    </w:p>
    <w:p w14:paraId="17FE3A1F" w14:textId="77777777" w:rsidR="00830A4C" w:rsidRPr="00B54814" w:rsidRDefault="00830A4C">
      <w:pPr>
        <w:rPr>
          <w:rFonts w:ascii="Verdana" w:eastAsia="Verdana" w:hAnsi="Verdana" w:cs="Verdana"/>
          <w:sz w:val="20"/>
          <w:szCs w:val="20"/>
        </w:rPr>
      </w:pPr>
    </w:p>
    <w:p w14:paraId="0F087B26" w14:textId="0C35372A"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We also receive revenues from affiliate societies for </w:t>
      </w:r>
      <w:r w:rsidR="00161EEC" w:rsidRPr="00B54814">
        <w:rPr>
          <w:rFonts w:ascii="Verdana" w:eastAsia="Verdana" w:hAnsi="Verdana" w:cs="Verdana"/>
          <w:sz w:val="20"/>
          <w:szCs w:val="20"/>
        </w:rPr>
        <w:t>locally licensed</w:t>
      </w:r>
      <w:r w:rsidRPr="00B54814">
        <w:rPr>
          <w:rFonts w:ascii="Verdana" w:eastAsia="Verdana" w:hAnsi="Verdana" w:cs="Verdana"/>
          <w:sz w:val="20"/>
          <w:szCs w:val="20"/>
        </w:rPr>
        <w:t xml:space="preserve"> retransmissions of Discovery feeds in the society’s territory. Because we receive usage data for each direct to home </w:t>
      </w:r>
      <w:r w:rsidR="00161EEC" w:rsidRPr="00B54814">
        <w:rPr>
          <w:rFonts w:ascii="Verdana" w:eastAsia="Verdana" w:hAnsi="Verdana" w:cs="Verdana"/>
          <w:sz w:val="20"/>
          <w:szCs w:val="20"/>
        </w:rPr>
        <w:t>feed,</w:t>
      </w:r>
      <w:r w:rsidRPr="00B54814">
        <w:rPr>
          <w:rFonts w:ascii="Verdana" w:eastAsia="Verdana" w:hAnsi="Verdana" w:cs="Verdana"/>
          <w:sz w:val="20"/>
          <w:szCs w:val="20"/>
        </w:rPr>
        <w:t xml:space="preserve"> we can make a distribution based on accurate performance logs.</w:t>
      </w:r>
    </w:p>
    <w:p w14:paraId="53692A02" w14:textId="77777777" w:rsidR="00830A4C" w:rsidRPr="00161EEC" w:rsidRDefault="00830A4C">
      <w:pPr>
        <w:rPr>
          <w:rFonts w:ascii="Verdana" w:eastAsia="Verdana" w:hAnsi="Verdana" w:cs="Verdana"/>
          <w:sz w:val="20"/>
          <w:szCs w:val="20"/>
        </w:rPr>
      </w:pPr>
    </w:p>
    <w:p w14:paraId="047D7A54" w14:textId="6521BF02" w:rsidR="00830A4C" w:rsidRPr="00B54814" w:rsidRDefault="003629E6">
      <w:pPr>
        <w:pStyle w:val="Heading2"/>
      </w:pPr>
      <w:r w:rsidRPr="00B54814">
        <w:t>Royalty source</w:t>
      </w:r>
    </w:p>
    <w:p w14:paraId="5CCA95B2" w14:textId="77777777" w:rsidR="00830A4C" w:rsidRPr="00161EEC" w:rsidRDefault="00830A4C">
      <w:pPr>
        <w:rPr>
          <w:rFonts w:ascii="Verdana" w:eastAsia="Verdana" w:hAnsi="Verdana" w:cs="Verdana"/>
          <w:sz w:val="20"/>
          <w:szCs w:val="20"/>
        </w:rPr>
      </w:pPr>
    </w:p>
    <w:p w14:paraId="62DDBBCF" w14:textId="26DE33CF"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Discovery pays an annual blanket licence fee covering all performing and mechanical usage. The fee is split 55.5</w:t>
      </w:r>
      <w:r w:rsidR="008F1138" w:rsidRPr="00B54814">
        <w:rPr>
          <w:rFonts w:ascii="Verdana" w:eastAsia="Verdana" w:hAnsi="Verdana" w:cs="Verdana"/>
          <w:sz w:val="20"/>
          <w:szCs w:val="20"/>
        </w:rPr>
        <w:t>6</w:t>
      </w:r>
      <w:r w:rsidRPr="00B54814">
        <w:rPr>
          <w:rFonts w:ascii="Verdana" w:eastAsia="Verdana" w:hAnsi="Verdana" w:cs="Verdana"/>
          <w:sz w:val="20"/>
          <w:szCs w:val="20"/>
        </w:rPr>
        <w:t>% to PRS and 44.44% MCPS to reflect the proportions of performance and mechanical licensing required.</w:t>
      </w:r>
    </w:p>
    <w:p w14:paraId="6F7ACE7C" w14:textId="77777777" w:rsidR="00830A4C" w:rsidRPr="00161EEC" w:rsidRDefault="00830A4C">
      <w:pPr>
        <w:rPr>
          <w:rFonts w:ascii="Verdana" w:eastAsia="Verdana" w:hAnsi="Verdana" w:cs="Verdana"/>
          <w:sz w:val="20"/>
          <w:szCs w:val="20"/>
        </w:rPr>
      </w:pPr>
    </w:p>
    <w:p w14:paraId="55506687" w14:textId="037C299D" w:rsidR="00830A4C" w:rsidRPr="00B54814" w:rsidRDefault="003629E6" w:rsidP="004E3798">
      <w:pPr>
        <w:pStyle w:val="Heading2"/>
      </w:pPr>
      <w:bookmarkStart w:id="105" w:name="_1gf8i83" w:colFirst="0" w:colLast="0"/>
      <w:bookmarkEnd w:id="105"/>
      <w:r w:rsidRPr="00B54814">
        <w:t>Distribution policy</w:t>
      </w:r>
    </w:p>
    <w:p w14:paraId="087A3013" w14:textId="77777777" w:rsidR="00830A4C" w:rsidRPr="00161EEC" w:rsidRDefault="00830A4C">
      <w:pPr>
        <w:rPr>
          <w:rFonts w:ascii="Verdana" w:eastAsia="Verdana" w:hAnsi="Verdana" w:cs="Verdana"/>
          <w:sz w:val="20"/>
          <w:szCs w:val="20"/>
        </w:rPr>
      </w:pPr>
    </w:p>
    <w:p w14:paraId="5292F303"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6A819713" w14:textId="77777777" w:rsidR="00830A4C" w:rsidRPr="00B54814" w:rsidRDefault="003629E6">
      <w:pPr>
        <w:rPr>
          <w:rFonts w:ascii="Verdana" w:eastAsia="Verdana" w:hAnsi="Verdana" w:cs="Verdana"/>
        </w:rPr>
      </w:pPr>
      <w:r w:rsidRPr="00B54814">
        <w:rPr>
          <w:rFonts w:ascii="Verdana" w:eastAsia="Verdana" w:hAnsi="Verdana" w:cs="Verdana"/>
          <w:sz w:val="20"/>
          <w:szCs w:val="20"/>
        </w:rPr>
        <w:t>The PRS Discovery fee is apportioned using the same two-step method as the ITV fee.</w:t>
      </w:r>
    </w:p>
    <w:p w14:paraId="088D9DB4" w14:textId="77777777" w:rsidR="00830A4C" w:rsidRPr="00B54814" w:rsidRDefault="00830A4C">
      <w:pPr>
        <w:rPr>
          <w:rFonts w:ascii="Verdana" w:eastAsia="Verdana" w:hAnsi="Verdana" w:cs="Verdana"/>
          <w:sz w:val="20"/>
          <w:szCs w:val="20"/>
        </w:rPr>
      </w:pPr>
    </w:p>
    <w:p w14:paraId="45F637C4" w14:textId="49531ADE" w:rsidR="00830A4C" w:rsidRDefault="00370FE8">
      <w:pPr>
        <w:rPr>
          <w:rFonts w:ascii="Verdana" w:eastAsia="Verdana" w:hAnsi="Verdana" w:cs="Verdana"/>
          <w:sz w:val="20"/>
          <w:szCs w:val="20"/>
        </w:rPr>
      </w:pPr>
      <w:r w:rsidRPr="00B54814">
        <w:rPr>
          <w:rFonts w:ascii="Verdana" w:eastAsia="Verdana" w:hAnsi="Verdana" w:cs="Verdana"/>
          <w:sz w:val="20"/>
          <w:szCs w:val="20"/>
        </w:rPr>
        <w:t xml:space="preserve">The net amount is divided by the forecast total of weighted annual music minutes to give the FPVs based on the </w:t>
      </w:r>
      <w:r w:rsidR="00161EEC" w:rsidRPr="00B54814">
        <w:rPr>
          <w:rFonts w:ascii="Verdana" w:eastAsia="Verdana" w:hAnsi="Verdana" w:cs="Verdana"/>
          <w:sz w:val="20"/>
          <w:szCs w:val="20"/>
        </w:rPr>
        <w:t>time-of-day</w:t>
      </w:r>
      <w:r w:rsidRPr="00B54814">
        <w:rPr>
          <w:rFonts w:ascii="Verdana" w:eastAsia="Verdana" w:hAnsi="Verdana" w:cs="Verdana"/>
          <w:sz w:val="20"/>
          <w:szCs w:val="20"/>
        </w:rPr>
        <w:t xml:space="preserve"> bands.</w:t>
      </w:r>
    </w:p>
    <w:p w14:paraId="143A88C6" w14:textId="77777777" w:rsidR="00161EEC" w:rsidRPr="00161EEC" w:rsidRDefault="00161EEC">
      <w:pPr>
        <w:rPr>
          <w:rFonts w:ascii="Verdana" w:eastAsia="Verdana" w:hAnsi="Verdana" w:cs="Verdana"/>
          <w:bCs/>
          <w:sz w:val="16"/>
          <w:szCs w:val="16"/>
        </w:rPr>
      </w:pPr>
    </w:p>
    <w:p w14:paraId="11C62B81"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7A7FAA68" w14:textId="77777777" w:rsidR="00830A4C" w:rsidRPr="00B54814" w:rsidRDefault="003629E6">
      <w:pPr>
        <w:rPr>
          <w:rFonts w:ascii="Verdana" w:eastAsia="Verdana" w:hAnsi="Verdana" w:cs="Verdana"/>
          <w:b/>
        </w:rPr>
      </w:pPr>
      <w:bookmarkStart w:id="106" w:name="_Hlk114223678"/>
      <w:r w:rsidRPr="00B54814">
        <w:rPr>
          <w:rFonts w:ascii="Verdana" w:eastAsia="Verdana" w:hAnsi="Verdana" w:cs="Verdana"/>
          <w:sz w:val="20"/>
          <w:szCs w:val="20"/>
        </w:rPr>
        <w:t>The following table summarises the basis of Discovery distributions:</w:t>
      </w:r>
    </w:p>
    <w:p w14:paraId="0EB960FA" w14:textId="77777777" w:rsidR="00830A4C" w:rsidRPr="00161EEC" w:rsidRDefault="00830A4C">
      <w:pPr>
        <w:rPr>
          <w:rFonts w:ascii="Verdana" w:eastAsia="Verdana" w:hAnsi="Verdana" w:cs="Verdana"/>
          <w:bCs/>
          <w:sz w:val="20"/>
          <w:szCs w:val="20"/>
        </w:rPr>
      </w:pPr>
    </w:p>
    <w:tbl>
      <w:tblPr>
        <w:tblStyle w:val="a7"/>
        <w:tblW w:w="4786" w:type="dxa"/>
        <w:jc w:val="center"/>
        <w:tblBorders>
          <w:top w:val="single" w:sz="8" w:space="0" w:color="000000"/>
          <w:left w:val="single" w:sz="8" w:space="0" w:color="000000"/>
          <w:bottom w:val="single" w:sz="8" w:space="0" w:color="000000"/>
          <w:right w:val="single" w:sz="8" w:space="0" w:color="000000"/>
          <w:insideH w:val="single" w:sz="8" w:space="0" w:color="000000"/>
        </w:tblBorders>
        <w:tblLayout w:type="fixed"/>
        <w:tblLook w:val="0000" w:firstRow="0" w:lastRow="0" w:firstColumn="0" w:lastColumn="0" w:noHBand="0" w:noVBand="0"/>
      </w:tblPr>
      <w:tblGrid>
        <w:gridCol w:w="2962"/>
        <w:gridCol w:w="1824"/>
      </w:tblGrid>
      <w:tr w:rsidR="00830A4C" w:rsidRPr="00913FCD" w14:paraId="3B48D5E5" w14:textId="77777777">
        <w:trPr>
          <w:jc w:val="center"/>
        </w:trPr>
        <w:tc>
          <w:tcPr>
            <w:tcW w:w="2962" w:type="dxa"/>
            <w:shd w:val="clear" w:color="auto" w:fill="B8F200"/>
          </w:tcPr>
          <w:p w14:paraId="78CA20C5" w14:textId="77777777" w:rsidR="00830A4C" w:rsidRPr="00B54814" w:rsidRDefault="003629E6">
            <w:pPr>
              <w:rPr>
                <w:rFonts w:ascii="Verdana" w:eastAsia="Verdana" w:hAnsi="Verdana" w:cs="Verdana"/>
                <w:b/>
                <w:color w:val="auto"/>
              </w:rPr>
            </w:pPr>
            <w:r w:rsidRPr="00B54814">
              <w:rPr>
                <w:rFonts w:ascii="Verdana" w:eastAsia="Verdana" w:hAnsi="Verdana" w:cs="Verdana"/>
                <w:color w:val="auto"/>
                <w:sz w:val="22"/>
                <w:szCs w:val="22"/>
              </w:rPr>
              <w:t>Basis</w:t>
            </w:r>
          </w:p>
        </w:tc>
        <w:tc>
          <w:tcPr>
            <w:tcW w:w="1824" w:type="dxa"/>
            <w:shd w:val="clear" w:color="auto" w:fill="B8F200"/>
          </w:tcPr>
          <w:p w14:paraId="7D58307B" w14:textId="77777777" w:rsidR="00830A4C" w:rsidRPr="00B54814" w:rsidRDefault="003629E6">
            <w:pPr>
              <w:jc w:val="right"/>
              <w:rPr>
                <w:rFonts w:ascii="Verdana" w:eastAsia="Verdana" w:hAnsi="Verdana" w:cs="Verdana"/>
                <w:b/>
                <w:color w:val="auto"/>
              </w:rPr>
            </w:pPr>
            <w:r w:rsidRPr="00B54814">
              <w:rPr>
                <w:rFonts w:ascii="Verdana" w:eastAsia="Verdana" w:hAnsi="Verdana" w:cs="Verdana"/>
                <w:color w:val="auto"/>
                <w:sz w:val="22"/>
                <w:szCs w:val="22"/>
              </w:rPr>
              <w:t>No. stations</w:t>
            </w:r>
          </w:p>
        </w:tc>
      </w:tr>
      <w:tr w:rsidR="00830A4C" w:rsidRPr="00913FCD" w14:paraId="2854BFBE" w14:textId="77777777">
        <w:trPr>
          <w:jc w:val="center"/>
        </w:trPr>
        <w:tc>
          <w:tcPr>
            <w:tcW w:w="2962" w:type="dxa"/>
          </w:tcPr>
          <w:p w14:paraId="74428BBA" w14:textId="77777777" w:rsidR="00830A4C" w:rsidRPr="00B54814" w:rsidRDefault="003629E6">
            <w:pPr>
              <w:rPr>
                <w:rFonts w:ascii="Verdana" w:eastAsia="Verdana" w:hAnsi="Verdana" w:cs="Verdana"/>
                <w:b/>
                <w:color w:val="auto"/>
              </w:rPr>
            </w:pPr>
            <w:r w:rsidRPr="00B54814">
              <w:rPr>
                <w:rFonts w:ascii="Verdana" w:eastAsia="Verdana" w:hAnsi="Verdana" w:cs="Verdana"/>
                <w:color w:val="auto"/>
                <w:sz w:val="22"/>
                <w:szCs w:val="22"/>
              </w:rPr>
              <w:t>Census</w:t>
            </w:r>
          </w:p>
        </w:tc>
        <w:tc>
          <w:tcPr>
            <w:tcW w:w="1824" w:type="dxa"/>
          </w:tcPr>
          <w:p w14:paraId="37F76119" w14:textId="77777777" w:rsidR="00830A4C" w:rsidRPr="00B54814" w:rsidRDefault="003629E6">
            <w:pPr>
              <w:jc w:val="right"/>
              <w:rPr>
                <w:rFonts w:ascii="Verdana" w:eastAsia="Verdana" w:hAnsi="Verdana" w:cs="Verdana"/>
                <w:b/>
                <w:color w:val="auto"/>
              </w:rPr>
            </w:pPr>
            <w:r w:rsidRPr="00B54814">
              <w:rPr>
                <w:rFonts w:ascii="Verdana" w:eastAsia="Verdana" w:hAnsi="Verdana" w:cs="Verdana"/>
                <w:b/>
                <w:color w:val="auto"/>
                <w:sz w:val="22"/>
                <w:szCs w:val="22"/>
              </w:rPr>
              <w:t>11</w:t>
            </w:r>
          </w:p>
        </w:tc>
      </w:tr>
      <w:tr w:rsidR="00830A4C" w:rsidRPr="00913FCD" w14:paraId="783D0D30" w14:textId="77777777">
        <w:trPr>
          <w:jc w:val="center"/>
        </w:trPr>
        <w:tc>
          <w:tcPr>
            <w:tcW w:w="2962" w:type="dxa"/>
          </w:tcPr>
          <w:p w14:paraId="564CB6B0" w14:textId="77777777" w:rsidR="00830A4C" w:rsidRPr="00B54814" w:rsidRDefault="003629E6">
            <w:pPr>
              <w:rPr>
                <w:rFonts w:ascii="Verdana" w:eastAsia="Verdana" w:hAnsi="Verdana" w:cs="Verdana"/>
                <w:b/>
                <w:color w:val="auto"/>
              </w:rPr>
            </w:pPr>
            <w:r w:rsidRPr="00B54814">
              <w:rPr>
                <w:rFonts w:ascii="Verdana" w:eastAsia="Verdana" w:hAnsi="Verdana" w:cs="Verdana"/>
                <w:color w:val="auto"/>
                <w:sz w:val="22"/>
                <w:szCs w:val="22"/>
              </w:rPr>
              <w:t>Sample</w:t>
            </w:r>
          </w:p>
        </w:tc>
        <w:tc>
          <w:tcPr>
            <w:tcW w:w="1824" w:type="dxa"/>
          </w:tcPr>
          <w:p w14:paraId="58094F89" w14:textId="77777777" w:rsidR="00830A4C" w:rsidRPr="00B54814" w:rsidRDefault="003629E6">
            <w:pPr>
              <w:jc w:val="right"/>
              <w:rPr>
                <w:rFonts w:ascii="Verdana" w:eastAsia="Verdana" w:hAnsi="Verdana" w:cs="Verdana"/>
                <w:b/>
                <w:color w:val="auto"/>
              </w:rPr>
            </w:pPr>
            <w:r w:rsidRPr="00B54814">
              <w:rPr>
                <w:rFonts w:ascii="Verdana" w:eastAsia="Verdana" w:hAnsi="Verdana" w:cs="Verdana"/>
                <w:b/>
                <w:color w:val="auto"/>
                <w:sz w:val="22"/>
                <w:szCs w:val="22"/>
              </w:rPr>
              <w:t>55</w:t>
            </w:r>
          </w:p>
        </w:tc>
      </w:tr>
    </w:tbl>
    <w:p w14:paraId="592FE325" w14:textId="77777777" w:rsidR="00830A4C" w:rsidRPr="00161EEC" w:rsidRDefault="00830A4C">
      <w:pPr>
        <w:rPr>
          <w:rFonts w:ascii="Verdana" w:eastAsia="Verdana" w:hAnsi="Verdana" w:cs="Verdana"/>
          <w:bCs/>
          <w:sz w:val="20"/>
          <w:szCs w:val="20"/>
        </w:rPr>
      </w:pPr>
    </w:p>
    <w:bookmarkEnd w:id="106"/>
    <w:p w14:paraId="1D29F443"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6D8C5E71"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Quarterly, one quarter after the end of the performance period.</w:t>
      </w:r>
    </w:p>
    <w:p w14:paraId="3D10066B" w14:textId="77777777" w:rsidR="00830A4C" w:rsidRPr="00161EEC" w:rsidRDefault="00830A4C">
      <w:pPr>
        <w:rPr>
          <w:rFonts w:ascii="Verdana" w:eastAsia="Verdana" w:hAnsi="Verdana" w:cs="Verdana"/>
          <w:sz w:val="20"/>
          <w:szCs w:val="20"/>
        </w:rPr>
      </w:pPr>
    </w:p>
    <w:p w14:paraId="2AD309F8" w14:textId="4A31F29D" w:rsidR="00830A4C" w:rsidRPr="00B54814" w:rsidRDefault="003629E6" w:rsidP="004E3798">
      <w:pPr>
        <w:pStyle w:val="Heading2"/>
      </w:pPr>
      <w:bookmarkStart w:id="107" w:name="_40ew0vw" w:colFirst="0" w:colLast="0"/>
      <w:bookmarkEnd w:id="107"/>
      <w:r w:rsidRPr="00B54814">
        <w:t>Processing policy</w:t>
      </w:r>
    </w:p>
    <w:p w14:paraId="7D32336D" w14:textId="77777777" w:rsidR="00830A4C" w:rsidRPr="00161EEC" w:rsidRDefault="00830A4C">
      <w:pPr>
        <w:rPr>
          <w:rFonts w:ascii="Verdana" w:eastAsia="Verdana" w:hAnsi="Verdana" w:cs="Verdana"/>
          <w:sz w:val="20"/>
          <w:szCs w:val="20"/>
        </w:rPr>
      </w:pPr>
    </w:p>
    <w:p w14:paraId="09EBCF9E"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36888CFB"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Data provided by the licensee in electronic format.</w:t>
      </w:r>
    </w:p>
    <w:p w14:paraId="2F9555F2" w14:textId="77777777" w:rsidR="00830A4C" w:rsidRPr="00161EEC" w:rsidRDefault="00830A4C">
      <w:pPr>
        <w:rPr>
          <w:rFonts w:ascii="Verdana" w:eastAsia="Verdana" w:hAnsi="Verdana" w:cs="Verdana"/>
          <w:sz w:val="20"/>
          <w:szCs w:val="20"/>
        </w:rPr>
      </w:pPr>
    </w:p>
    <w:p w14:paraId="0F0EF9D0"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4C924C52"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All Discovery usage goes through an automatch and, where necessary, manual match process.</w:t>
      </w:r>
    </w:p>
    <w:p w14:paraId="0D71085E" w14:textId="77777777" w:rsidR="006E6ED8" w:rsidRPr="00161EEC" w:rsidRDefault="006E6ED8">
      <w:pPr>
        <w:rPr>
          <w:rFonts w:ascii="Verdana" w:eastAsia="Verdana" w:hAnsi="Verdana" w:cs="Verdana"/>
          <w:sz w:val="20"/>
          <w:szCs w:val="20"/>
        </w:rPr>
      </w:pPr>
    </w:p>
    <w:p w14:paraId="0F3A6AEA" w14:textId="232ED29D" w:rsidR="00830A4C" w:rsidRPr="00B54814" w:rsidRDefault="003629E6" w:rsidP="004E3798">
      <w:pPr>
        <w:pStyle w:val="Heading2"/>
      </w:pPr>
      <w:bookmarkStart w:id="108" w:name="_2fk6b3p" w:colFirst="0" w:colLast="0"/>
      <w:bookmarkEnd w:id="108"/>
      <w:r w:rsidRPr="00B54814">
        <w:t>Other notes</w:t>
      </w:r>
    </w:p>
    <w:p w14:paraId="4F2449DB" w14:textId="77777777" w:rsidR="00830A4C" w:rsidRPr="00161EEC" w:rsidRDefault="00830A4C">
      <w:pPr>
        <w:rPr>
          <w:rFonts w:ascii="Verdana" w:eastAsia="Verdana" w:hAnsi="Verdana" w:cs="Verdana"/>
          <w:b/>
          <w:color w:val="FFFFFF"/>
          <w:sz w:val="20"/>
          <w:szCs w:val="20"/>
        </w:rPr>
      </w:pPr>
    </w:p>
    <w:p w14:paraId="2CE500C8" w14:textId="77777777" w:rsidR="00161EEC" w:rsidRDefault="003629E6">
      <w:pPr>
        <w:rPr>
          <w:rFonts w:ascii="Verdana" w:eastAsia="Verdana" w:hAnsi="Verdana" w:cs="Verdana"/>
          <w:sz w:val="20"/>
          <w:szCs w:val="20"/>
        </w:rPr>
      </w:pPr>
      <w:r w:rsidRPr="00B54814">
        <w:rPr>
          <w:rFonts w:ascii="Verdana" w:eastAsia="Verdana" w:hAnsi="Verdana" w:cs="Verdana"/>
          <w:sz w:val="20"/>
          <w:szCs w:val="20"/>
        </w:rPr>
        <w:t>The Discovery licence year covers usage from January to December. Royalty distributions for these usages are made from July to April.</w:t>
      </w:r>
      <w:bookmarkStart w:id="109" w:name="_upglbi" w:colFirst="0" w:colLast="0"/>
      <w:bookmarkEnd w:id="109"/>
    </w:p>
    <w:p w14:paraId="63F60897" w14:textId="1311CCA8" w:rsidR="00830A4C" w:rsidRPr="00B54814" w:rsidRDefault="003629E6">
      <w:pPr>
        <w:rPr>
          <w:rFonts w:ascii="Verdana" w:eastAsia="Verdana" w:hAnsi="Verdana" w:cs="Verdana"/>
          <w:sz w:val="20"/>
          <w:szCs w:val="20"/>
        </w:rPr>
      </w:pPr>
      <w:r w:rsidRPr="00913FCD">
        <w:rPr>
          <w:rFonts w:ascii="Verdana" w:hAnsi="Verdana"/>
        </w:rPr>
        <w:br w:type="page"/>
      </w:r>
    </w:p>
    <w:p w14:paraId="70B4714E" w14:textId="5534CDBE" w:rsidR="00830A4C" w:rsidRPr="00B54814" w:rsidRDefault="003629E6" w:rsidP="004E3798">
      <w:pPr>
        <w:pStyle w:val="Heading1"/>
        <w:shd w:val="clear" w:color="auto" w:fill="1A4AD4"/>
        <w:rPr>
          <w:color w:val="FFFFFF" w:themeColor="background1"/>
        </w:rPr>
      </w:pPr>
      <w:bookmarkStart w:id="110" w:name="_3ep43zb" w:colFirst="0" w:colLast="0"/>
      <w:bookmarkStart w:id="111" w:name="_Toc118103024"/>
      <w:bookmarkEnd w:id="110"/>
      <w:r w:rsidRPr="00B54814">
        <w:rPr>
          <w:color w:val="FFFFFF" w:themeColor="background1"/>
        </w:rPr>
        <w:lastRenderedPageBreak/>
        <w:t>Turner</w:t>
      </w:r>
      <w:bookmarkEnd w:id="111"/>
    </w:p>
    <w:p w14:paraId="556B9F1E" w14:textId="77777777" w:rsidR="00830A4C" w:rsidRPr="00161EEC" w:rsidRDefault="00830A4C">
      <w:pPr>
        <w:rPr>
          <w:rFonts w:ascii="Verdana" w:eastAsia="Verdana" w:hAnsi="Verdana" w:cs="Verdana"/>
          <w:b/>
          <w:color w:val="FFFFFF"/>
          <w:sz w:val="20"/>
          <w:szCs w:val="20"/>
        </w:rPr>
      </w:pPr>
    </w:p>
    <w:p w14:paraId="1CC41D63" w14:textId="2CC617C9" w:rsidR="00830A4C" w:rsidRPr="00B54814" w:rsidRDefault="003629E6" w:rsidP="004E3798">
      <w:pPr>
        <w:pStyle w:val="Heading2"/>
      </w:pPr>
      <w:r w:rsidRPr="00B54814">
        <w:t>Introduction</w:t>
      </w:r>
    </w:p>
    <w:p w14:paraId="2AA8307D" w14:textId="77777777" w:rsidR="00830A4C" w:rsidRPr="00161EEC" w:rsidRDefault="00830A4C">
      <w:pPr>
        <w:rPr>
          <w:rFonts w:ascii="Verdana" w:eastAsia="Verdana" w:hAnsi="Verdana" w:cs="Verdana"/>
          <w:sz w:val="20"/>
          <w:szCs w:val="20"/>
        </w:rPr>
      </w:pPr>
    </w:p>
    <w:p w14:paraId="1158F6DE" w14:textId="09D7E6D0"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Turner broadcast TV channels in the UK for reception in the UK and across Europe, Middle </w:t>
      </w:r>
      <w:proofErr w:type="gramStart"/>
      <w:r w:rsidRPr="00B54814">
        <w:rPr>
          <w:rFonts w:ascii="Verdana" w:eastAsia="Verdana" w:hAnsi="Verdana" w:cs="Verdana"/>
          <w:sz w:val="20"/>
          <w:szCs w:val="20"/>
        </w:rPr>
        <w:t>East</w:t>
      </w:r>
      <w:proofErr w:type="gramEnd"/>
      <w:r w:rsidRPr="00B54814">
        <w:rPr>
          <w:rFonts w:ascii="Verdana" w:eastAsia="Verdana" w:hAnsi="Verdana" w:cs="Verdana"/>
          <w:sz w:val="20"/>
          <w:szCs w:val="20"/>
        </w:rPr>
        <w:t xml:space="preserve"> and Africa. We collect and process usage data for each of these individual feeds to ensure accurate distributions.</w:t>
      </w:r>
    </w:p>
    <w:p w14:paraId="1D0352C1" w14:textId="77777777" w:rsidR="00830A4C" w:rsidRPr="00B54814" w:rsidRDefault="00830A4C">
      <w:pPr>
        <w:rPr>
          <w:rFonts w:ascii="Verdana" w:eastAsia="Verdana" w:hAnsi="Verdana" w:cs="Verdana"/>
          <w:sz w:val="20"/>
          <w:szCs w:val="20"/>
        </w:rPr>
      </w:pPr>
    </w:p>
    <w:p w14:paraId="238A811E" w14:textId="35F6EF7B"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PRS licence fee for overseas feeds covers Turner for its direct-to-home broadcasts only.</w:t>
      </w:r>
    </w:p>
    <w:p w14:paraId="13882EEC" w14:textId="77777777" w:rsidR="00830A4C" w:rsidRPr="00B54814" w:rsidRDefault="00830A4C">
      <w:pPr>
        <w:rPr>
          <w:rFonts w:ascii="Verdana" w:eastAsia="Verdana" w:hAnsi="Verdana" w:cs="Verdana"/>
          <w:sz w:val="20"/>
          <w:szCs w:val="20"/>
        </w:rPr>
      </w:pPr>
    </w:p>
    <w:p w14:paraId="6A7CD119"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 also receive revenues from affiliate societies, for locally licensed retransmission of Turner feeds in these territories. Because</w:t>
      </w:r>
      <w:r w:rsidRPr="00B54814">
        <w:rPr>
          <w:rFonts w:ascii="Verdana" w:eastAsia="Verdana" w:hAnsi="Verdana" w:cs="Verdana"/>
          <w:color w:val="FF9900"/>
          <w:sz w:val="20"/>
          <w:szCs w:val="20"/>
        </w:rPr>
        <w:t xml:space="preserve"> </w:t>
      </w:r>
      <w:r w:rsidRPr="00B54814">
        <w:rPr>
          <w:rFonts w:ascii="Verdana" w:eastAsia="Verdana" w:hAnsi="Verdana" w:cs="Verdana"/>
          <w:sz w:val="20"/>
          <w:szCs w:val="20"/>
        </w:rPr>
        <w:t xml:space="preserve">we receive performance data for each direct to home </w:t>
      </w:r>
      <w:proofErr w:type="gramStart"/>
      <w:r w:rsidRPr="00B54814">
        <w:rPr>
          <w:rFonts w:ascii="Verdana" w:eastAsia="Verdana" w:hAnsi="Verdana" w:cs="Verdana"/>
          <w:sz w:val="20"/>
          <w:szCs w:val="20"/>
        </w:rPr>
        <w:t>feed</w:t>
      </w:r>
      <w:proofErr w:type="gramEnd"/>
      <w:r w:rsidRPr="00B54814">
        <w:rPr>
          <w:rFonts w:ascii="Verdana" w:eastAsia="Verdana" w:hAnsi="Verdana" w:cs="Verdana"/>
          <w:sz w:val="20"/>
          <w:szCs w:val="20"/>
        </w:rPr>
        <w:t xml:space="preserve"> we can make a distribution based on accurate performance logs. Retransmission is explained in more detail in the international section.</w:t>
      </w:r>
    </w:p>
    <w:p w14:paraId="516EA338" w14:textId="77777777" w:rsidR="00830A4C" w:rsidRPr="00161EEC" w:rsidRDefault="00830A4C">
      <w:pPr>
        <w:rPr>
          <w:rFonts w:ascii="Verdana" w:eastAsia="Verdana" w:hAnsi="Verdana" w:cs="Verdana"/>
          <w:sz w:val="20"/>
          <w:szCs w:val="20"/>
        </w:rPr>
      </w:pPr>
    </w:p>
    <w:p w14:paraId="1C786DD8" w14:textId="0BAFC4B8" w:rsidR="00830A4C" w:rsidRPr="00B54814" w:rsidRDefault="003629E6">
      <w:pPr>
        <w:pStyle w:val="Heading2"/>
      </w:pPr>
      <w:r w:rsidRPr="00B54814">
        <w:t>Royalty source</w:t>
      </w:r>
    </w:p>
    <w:p w14:paraId="531AAA6B" w14:textId="77777777" w:rsidR="00830A4C" w:rsidRPr="00161EEC" w:rsidRDefault="00830A4C">
      <w:pPr>
        <w:rPr>
          <w:rFonts w:ascii="Verdana" w:eastAsia="Verdana" w:hAnsi="Verdana" w:cs="Verdana"/>
          <w:sz w:val="20"/>
          <w:szCs w:val="20"/>
        </w:rPr>
      </w:pPr>
    </w:p>
    <w:p w14:paraId="1466A4B0" w14:textId="6E8BCB01" w:rsidR="00161EEC" w:rsidRPr="00B54814" w:rsidRDefault="003629E6">
      <w:pPr>
        <w:rPr>
          <w:rFonts w:ascii="Verdana" w:eastAsia="Verdana" w:hAnsi="Verdana" w:cs="Verdana"/>
          <w:sz w:val="20"/>
          <w:szCs w:val="20"/>
        </w:rPr>
      </w:pPr>
      <w:r w:rsidRPr="00B54814">
        <w:rPr>
          <w:rFonts w:ascii="Verdana" w:eastAsia="Verdana" w:hAnsi="Verdana" w:cs="Verdana"/>
          <w:sz w:val="20"/>
          <w:szCs w:val="20"/>
        </w:rPr>
        <w:t>Turner pays an annual blanket licence fee covering performing rights only.</w:t>
      </w:r>
    </w:p>
    <w:p w14:paraId="069A89A7" w14:textId="77777777" w:rsidR="00830A4C" w:rsidRPr="00B54814" w:rsidRDefault="00830A4C">
      <w:pPr>
        <w:rPr>
          <w:rFonts w:ascii="Verdana" w:eastAsia="Verdana" w:hAnsi="Verdana" w:cs="Verdana"/>
          <w:sz w:val="20"/>
          <w:szCs w:val="20"/>
        </w:rPr>
      </w:pPr>
    </w:p>
    <w:p w14:paraId="719F70E8" w14:textId="1FFC7C30" w:rsidR="00830A4C" w:rsidRPr="00B54814" w:rsidRDefault="003629E6" w:rsidP="004E3798">
      <w:pPr>
        <w:pStyle w:val="Heading2"/>
      </w:pPr>
      <w:bookmarkStart w:id="112" w:name="_1tuee74" w:colFirst="0" w:colLast="0"/>
      <w:bookmarkEnd w:id="112"/>
      <w:r w:rsidRPr="00B54814">
        <w:t>Distribution policy</w:t>
      </w:r>
    </w:p>
    <w:p w14:paraId="0CBB58B0" w14:textId="77777777" w:rsidR="00830A4C" w:rsidRPr="00161EEC" w:rsidRDefault="00830A4C">
      <w:pPr>
        <w:rPr>
          <w:rFonts w:ascii="Verdana" w:eastAsia="Verdana" w:hAnsi="Verdana" w:cs="Verdana"/>
          <w:sz w:val="20"/>
          <w:szCs w:val="20"/>
        </w:rPr>
      </w:pPr>
    </w:p>
    <w:p w14:paraId="0A461AB4"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3E7B18CC"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PRS Turner fee is apportioned using the same two-step method as the ITV fee.</w:t>
      </w:r>
    </w:p>
    <w:p w14:paraId="137326CC" w14:textId="77777777" w:rsidR="00830A4C" w:rsidRPr="00B54814" w:rsidRDefault="00830A4C">
      <w:pPr>
        <w:rPr>
          <w:rFonts w:ascii="Verdana" w:eastAsia="Verdana" w:hAnsi="Verdana" w:cs="Verdana"/>
          <w:sz w:val="20"/>
          <w:szCs w:val="20"/>
        </w:rPr>
      </w:pPr>
    </w:p>
    <w:p w14:paraId="0C86E584" w14:textId="5BC6BFAB" w:rsidR="00830A4C" w:rsidRDefault="00370FE8">
      <w:pPr>
        <w:rPr>
          <w:rFonts w:ascii="Verdana" w:eastAsia="Verdana" w:hAnsi="Verdana" w:cs="Verdana"/>
          <w:sz w:val="20"/>
          <w:szCs w:val="20"/>
        </w:rPr>
      </w:pPr>
      <w:r w:rsidRPr="00B54814">
        <w:rPr>
          <w:rFonts w:ascii="Verdana" w:eastAsia="Verdana" w:hAnsi="Verdana" w:cs="Verdana"/>
          <w:sz w:val="20"/>
          <w:szCs w:val="20"/>
        </w:rPr>
        <w:t xml:space="preserve">The net amount is divided by the forecast total of weighted annual music minutes to give the FPVs based on the </w:t>
      </w:r>
      <w:r w:rsidR="00161EEC" w:rsidRPr="00B54814">
        <w:rPr>
          <w:rFonts w:ascii="Verdana" w:eastAsia="Verdana" w:hAnsi="Verdana" w:cs="Verdana"/>
          <w:sz w:val="20"/>
          <w:szCs w:val="20"/>
        </w:rPr>
        <w:t>time-of-day</w:t>
      </w:r>
      <w:r w:rsidRPr="00B54814">
        <w:rPr>
          <w:rFonts w:ascii="Verdana" w:eastAsia="Verdana" w:hAnsi="Verdana" w:cs="Verdana"/>
          <w:sz w:val="20"/>
          <w:szCs w:val="20"/>
        </w:rPr>
        <w:t xml:space="preserve"> bands.</w:t>
      </w:r>
    </w:p>
    <w:p w14:paraId="72B3F96E" w14:textId="77777777" w:rsidR="00161EEC" w:rsidRPr="00161EEC" w:rsidRDefault="00161EEC">
      <w:pPr>
        <w:rPr>
          <w:rFonts w:ascii="Verdana" w:eastAsia="Verdana" w:hAnsi="Verdana" w:cs="Verdana"/>
          <w:bCs/>
          <w:sz w:val="20"/>
          <w:szCs w:val="20"/>
        </w:rPr>
      </w:pPr>
    </w:p>
    <w:p w14:paraId="2E1FAF0E"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108B651C" w14:textId="77777777" w:rsidR="00830A4C" w:rsidRPr="00B54814" w:rsidRDefault="003629E6">
      <w:pPr>
        <w:rPr>
          <w:rFonts w:ascii="Verdana" w:eastAsia="Verdana" w:hAnsi="Verdana" w:cs="Verdana"/>
          <w:b/>
        </w:rPr>
      </w:pPr>
      <w:bookmarkStart w:id="113" w:name="_Hlk114223701"/>
      <w:r w:rsidRPr="00B54814">
        <w:rPr>
          <w:rFonts w:ascii="Verdana" w:eastAsia="Verdana" w:hAnsi="Verdana" w:cs="Verdana"/>
          <w:sz w:val="20"/>
          <w:szCs w:val="20"/>
        </w:rPr>
        <w:t>The following table summarises the basis of Turner distributions:</w:t>
      </w:r>
    </w:p>
    <w:p w14:paraId="4EB29F6A" w14:textId="77777777" w:rsidR="00830A4C" w:rsidRPr="00161EEC" w:rsidRDefault="00830A4C">
      <w:pPr>
        <w:rPr>
          <w:rFonts w:ascii="Verdana" w:eastAsia="Verdana" w:hAnsi="Verdana" w:cs="Verdana"/>
          <w:bCs/>
          <w:sz w:val="20"/>
          <w:szCs w:val="20"/>
        </w:rPr>
      </w:pPr>
    </w:p>
    <w:tbl>
      <w:tblPr>
        <w:tblStyle w:val="a8"/>
        <w:tblW w:w="4786" w:type="dxa"/>
        <w:jc w:val="center"/>
        <w:tblBorders>
          <w:top w:val="single" w:sz="8" w:space="0" w:color="000000"/>
          <w:left w:val="single" w:sz="8" w:space="0" w:color="000000"/>
          <w:bottom w:val="single" w:sz="8" w:space="0" w:color="000000"/>
          <w:right w:val="single" w:sz="8" w:space="0" w:color="000000"/>
          <w:insideH w:val="single" w:sz="8" w:space="0" w:color="000000"/>
        </w:tblBorders>
        <w:tblLayout w:type="fixed"/>
        <w:tblLook w:val="0000" w:firstRow="0" w:lastRow="0" w:firstColumn="0" w:lastColumn="0" w:noHBand="0" w:noVBand="0"/>
      </w:tblPr>
      <w:tblGrid>
        <w:gridCol w:w="2962"/>
        <w:gridCol w:w="1824"/>
      </w:tblGrid>
      <w:tr w:rsidR="00830A4C" w:rsidRPr="00913FCD" w14:paraId="5A0E8491" w14:textId="77777777">
        <w:trPr>
          <w:jc w:val="center"/>
        </w:trPr>
        <w:tc>
          <w:tcPr>
            <w:tcW w:w="2962" w:type="dxa"/>
            <w:shd w:val="clear" w:color="auto" w:fill="B8F200"/>
          </w:tcPr>
          <w:p w14:paraId="359A80D9" w14:textId="77777777" w:rsidR="00830A4C" w:rsidRPr="00B54814" w:rsidRDefault="003629E6">
            <w:pPr>
              <w:rPr>
                <w:rFonts w:ascii="Verdana" w:eastAsia="Verdana" w:hAnsi="Verdana" w:cs="Verdana"/>
                <w:b/>
                <w:color w:val="auto"/>
              </w:rPr>
            </w:pPr>
            <w:r w:rsidRPr="00B54814">
              <w:rPr>
                <w:rFonts w:ascii="Verdana" w:eastAsia="Verdana" w:hAnsi="Verdana" w:cs="Verdana"/>
                <w:color w:val="auto"/>
                <w:sz w:val="22"/>
                <w:szCs w:val="22"/>
              </w:rPr>
              <w:t>Basis</w:t>
            </w:r>
          </w:p>
        </w:tc>
        <w:tc>
          <w:tcPr>
            <w:tcW w:w="1824" w:type="dxa"/>
            <w:shd w:val="clear" w:color="auto" w:fill="B8F200"/>
          </w:tcPr>
          <w:p w14:paraId="034DC86C" w14:textId="77777777" w:rsidR="00830A4C" w:rsidRPr="00B54814" w:rsidRDefault="003629E6">
            <w:pPr>
              <w:jc w:val="right"/>
              <w:rPr>
                <w:rFonts w:ascii="Verdana" w:eastAsia="Verdana" w:hAnsi="Verdana" w:cs="Verdana"/>
                <w:b/>
                <w:color w:val="auto"/>
              </w:rPr>
            </w:pPr>
            <w:r w:rsidRPr="00B54814">
              <w:rPr>
                <w:rFonts w:ascii="Verdana" w:eastAsia="Verdana" w:hAnsi="Verdana" w:cs="Verdana"/>
                <w:color w:val="auto"/>
                <w:sz w:val="22"/>
                <w:szCs w:val="22"/>
              </w:rPr>
              <w:t>No. stations</w:t>
            </w:r>
          </w:p>
        </w:tc>
      </w:tr>
      <w:tr w:rsidR="00830A4C" w:rsidRPr="00913FCD" w14:paraId="45D6E8FA" w14:textId="77777777">
        <w:trPr>
          <w:jc w:val="center"/>
        </w:trPr>
        <w:tc>
          <w:tcPr>
            <w:tcW w:w="2962" w:type="dxa"/>
          </w:tcPr>
          <w:p w14:paraId="7A008465" w14:textId="77777777" w:rsidR="00830A4C" w:rsidRPr="00B54814" w:rsidRDefault="003629E6">
            <w:pPr>
              <w:rPr>
                <w:rFonts w:ascii="Verdana" w:eastAsia="Verdana" w:hAnsi="Verdana" w:cs="Verdana"/>
                <w:b/>
                <w:color w:val="auto"/>
              </w:rPr>
            </w:pPr>
            <w:r w:rsidRPr="00B54814">
              <w:rPr>
                <w:rFonts w:ascii="Verdana" w:eastAsia="Verdana" w:hAnsi="Verdana" w:cs="Verdana"/>
                <w:color w:val="auto"/>
                <w:sz w:val="22"/>
                <w:szCs w:val="22"/>
              </w:rPr>
              <w:t>Census</w:t>
            </w:r>
          </w:p>
        </w:tc>
        <w:tc>
          <w:tcPr>
            <w:tcW w:w="1824" w:type="dxa"/>
          </w:tcPr>
          <w:p w14:paraId="00E3FFBF" w14:textId="77777777" w:rsidR="00830A4C" w:rsidRPr="00B54814" w:rsidRDefault="003629E6">
            <w:pPr>
              <w:jc w:val="right"/>
              <w:rPr>
                <w:rFonts w:ascii="Verdana" w:eastAsia="Verdana" w:hAnsi="Verdana" w:cs="Verdana"/>
                <w:b/>
                <w:color w:val="auto"/>
              </w:rPr>
            </w:pPr>
            <w:r w:rsidRPr="00B54814">
              <w:rPr>
                <w:rFonts w:ascii="Verdana" w:eastAsia="Verdana" w:hAnsi="Verdana" w:cs="Verdana"/>
                <w:b/>
                <w:color w:val="auto"/>
                <w:sz w:val="22"/>
                <w:szCs w:val="22"/>
              </w:rPr>
              <w:t>2</w:t>
            </w:r>
          </w:p>
        </w:tc>
      </w:tr>
      <w:tr w:rsidR="00830A4C" w:rsidRPr="00913FCD" w14:paraId="6F0D9A40" w14:textId="77777777">
        <w:trPr>
          <w:jc w:val="center"/>
        </w:trPr>
        <w:tc>
          <w:tcPr>
            <w:tcW w:w="2962" w:type="dxa"/>
          </w:tcPr>
          <w:p w14:paraId="60B48733" w14:textId="77777777" w:rsidR="00830A4C" w:rsidRPr="00B54814" w:rsidRDefault="003629E6">
            <w:pPr>
              <w:rPr>
                <w:rFonts w:ascii="Verdana" w:eastAsia="Verdana" w:hAnsi="Verdana" w:cs="Verdana"/>
                <w:b/>
                <w:color w:val="auto"/>
              </w:rPr>
            </w:pPr>
            <w:r w:rsidRPr="00B54814">
              <w:rPr>
                <w:rFonts w:ascii="Verdana" w:eastAsia="Verdana" w:hAnsi="Verdana" w:cs="Verdana"/>
                <w:color w:val="auto"/>
                <w:sz w:val="22"/>
                <w:szCs w:val="22"/>
              </w:rPr>
              <w:t>Sample</w:t>
            </w:r>
          </w:p>
        </w:tc>
        <w:tc>
          <w:tcPr>
            <w:tcW w:w="1824" w:type="dxa"/>
          </w:tcPr>
          <w:p w14:paraId="08B3A6AB" w14:textId="77777777" w:rsidR="00830A4C" w:rsidRPr="00B54814" w:rsidRDefault="003629E6">
            <w:pPr>
              <w:jc w:val="right"/>
              <w:rPr>
                <w:rFonts w:ascii="Verdana" w:eastAsia="Verdana" w:hAnsi="Verdana" w:cs="Verdana"/>
                <w:b/>
                <w:color w:val="auto"/>
              </w:rPr>
            </w:pPr>
            <w:r w:rsidRPr="00B54814">
              <w:rPr>
                <w:rFonts w:ascii="Verdana" w:eastAsia="Verdana" w:hAnsi="Verdana" w:cs="Verdana"/>
                <w:b/>
                <w:color w:val="auto"/>
                <w:sz w:val="22"/>
                <w:szCs w:val="22"/>
              </w:rPr>
              <w:t>24</w:t>
            </w:r>
          </w:p>
        </w:tc>
      </w:tr>
      <w:bookmarkEnd w:id="113"/>
    </w:tbl>
    <w:p w14:paraId="77E388ED" w14:textId="77777777" w:rsidR="00830A4C" w:rsidRPr="00161EEC" w:rsidRDefault="00830A4C">
      <w:pPr>
        <w:rPr>
          <w:rFonts w:ascii="Verdana" w:eastAsia="Verdana" w:hAnsi="Verdana" w:cs="Verdana"/>
          <w:sz w:val="20"/>
          <w:szCs w:val="20"/>
        </w:rPr>
      </w:pPr>
    </w:p>
    <w:p w14:paraId="6F08D9B7"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419537CB"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Quarterly, one quarter after the end of the performance period.</w:t>
      </w:r>
    </w:p>
    <w:p w14:paraId="148A3965" w14:textId="77777777" w:rsidR="00830A4C" w:rsidRPr="00161EEC" w:rsidRDefault="00830A4C">
      <w:pPr>
        <w:rPr>
          <w:rFonts w:ascii="Verdana" w:eastAsia="Verdana" w:hAnsi="Verdana" w:cs="Verdana"/>
          <w:sz w:val="20"/>
          <w:szCs w:val="20"/>
        </w:rPr>
      </w:pPr>
    </w:p>
    <w:p w14:paraId="15C89895" w14:textId="068CF0C5" w:rsidR="00830A4C" w:rsidRPr="00B54814" w:rsidRDefault="003629E6" w:rsidP="004E3798">
      <w:pPr>
        <w:pStyle w:val="Heading2"/>
      </w:pPr>
      <w:bookmarkStart w:id="114" w:name="_4du1wux" w:colFirst="0" w:colLast="0"/>
      <w:bookmarkEnd w:id="114"/>
      <w:r w:rsidRPr="00B54814">
        <w:t>Processing policy</w:t>
      </w:r>
    </w:p>
    <w:p w14:paraId="4B924B25" w14:textId="77777777" w:rsidR="00830A4C" w:rsidRPr="00161EEC" w:rsidRDefault="00830A4C">
      <w:pPr>
        <w:rPr>
          <w:rFonts w:ascii="Verdana" w:eastAsia="Verdana" w:hAnsi="Verdana" w:cs="Verdana"/>
          <w:sz w:val="20"/>
          <w:szCs w:val="20"/>
        </w:rPr>
      </w:pPr>
    </w:p>
    <w:p w14:paraId="46599B10"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769E9FBB"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Data provided by the licensee in electronic format.</w:t>
      </w:r>
    </w:p>
    <w:p w14:paraId="3E62D0DB" w14:textId="77777777" w:rsidR="00830A4C" w:rsidRPr="00161EEC" w:rsidRDefault="00830A4C">
      <w:pPr>
        <w:rPr>
          <w:rFonts w:ascii="Verdana" w:eastAsia="Verdana" w:hAnsi="Verdana" w:cs="Verdana"/>
          <w:sz w:val="20"/>
          <w:szCs w:val="20"/>
        </w:rPr>
      </w:pPr>
    </w:p>
    <w:p w14:paraId="6FF32837"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5E5AAAD5"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All Turner usage goes through an automatch and, where necessary, manual match process.</w:t>
      </w:r>
    </w:p>
    <w:p w14:paraId="296A569F" w14:textId="77777777" w:rsidR="006E6ED8" w:rsidRPr="00161EEC" w:rsidRDefault="006E6ED8">
      <w:pPr>
        <w:rPr>
          <w:rFonts w:ascii="Verdana" w:eastAsia="Verdana" w:hAnsi="Verdana" w:cs="Verdana"/>
          <w:sz w:val="20"/>
          <w:szCs w:val="20"/>
        </w:rPr>
      </w:pPr>
    </w:p>
    <w:p w14:paraId="4E434C4A" w14:textId="7C6B6FD7" w:rsidR="00830A4C" w:rsidRPr="00B54814" w:rsidRDefault="003629E6" w:rsidP="004E3798">
      <w:pPr>
        <w:pStyle w:val="Heading2"/>
      </w:pPr>
      <w:bookmarkStart w:id="115" w:name="_2szc72q" w:colFirst="0" w:colLast="0"/>
      <w:bookmarkEnd w:id="115"/>
      <w:r w:rsidRPr="00B54814">
        <w:t>Other notes</w:t>
      </w:r>
    </w:p>
    <w:p w14:paraId="06D292DF" w14:textId="77777777" w:rsidR="00823BD9" w:rsidRPr="00B54814" w:rsidRDefault="00823BD9">
      <w:pPr>
        <w:rPr>
          <w:rFonts w:ascii="Verdana" w:eastAsia="Verdana" w:hAnsi="Verdana" w:cs="Verdana"/>
          <w:sz w:val="20"/>
          <w:szCs w:val="20"/>
        </w:rPr>
      </w:pPr>
      <w:bookmarkStart w:id="116" w:name="_184mhaj" w:colFirst="0" w:colLast="0"/>
      <w:bookmarkEnd w:id="116"/>
    </w:p>
    <w:p w14:paraId="57591C46" w14:textId="77777777" w:rsidR="00830A4C" w:rsidRPr="00B54814" w:rsidRDefault="003629E6">
      <w:pPr>
        <w:rPr>
          <w:rFonts w:ascii="Verdana" w:eastAsia="Verdana" w:hAnsi="Verdana" w:cs="Verdana"/>
          <w:b/>
          <w:sz w:val="28"/>
          <w:szCs w:val="28"/>
        </w:rPr>
      </w:pPr>
      <w:r w:rsidRPr="00B54814">
        <w:rPr>
          <w:rFonts w:ascii="Verdana" w:eastAsia="Verdana" w:hAnsi="Verdana" w:cs="Verdana"/>
          <w:sz w:val="20"/>
          <w:szCs w:val="20"/>
        </w:rPr>
        <w:t>The Turner licence year covers usage from January to December. Royalty distributions for these usages are made from July to April.</w:t>
      </w:r>
      <w:r w:rsidRPr="00913FCD">
        <w:rPr>
          <w:rFonts w:ascii="Verdana" w:hAnsi="Verdana"/>
        </w:rPr>
        <w:br w:type="page"/>
      </w:r>
    </w:p>
    <w:p w14:paraId="109E8A2A" w14:textId="64FA9850" w:rsidR="00830A4C" w:rsidRPr="00B54814" w:rsidRDefault="003629E6" w:rsidP="004E3798">
      <w:pPr>
        <w:pStyle w:val="Heading1"/>
        <w:shd w:val="clear" w:color="auto" w:fill="1A4AD4"/>
        <w:rPr>
          <w:color w:val="FFFFFF" w:themeColor="background1"/>
        </w:rPr>
      </w:pPr>
      <w:bookmarkStart w:id="117" w:name="_3s49zyc" w:colFirst="0" w:colLast="0"/>
      <w:bookmarkStart w:id="118" w:name="_Toc118103025"/>
      <w:bookmarkEnd w:id="117"/>
      <w:r w:rsidRPr="00B54814">
        <w:rPr>
          <w:color w:val="FFFFFF" w:themeColor="background1"/>
        </w:rPr>
        <w:lastRenderedPageBreak/>
        <w:t>MTV</w:t>
      </w:r>
      <w:bookmarkEnd w:id="118"/>
    </w:p>
    <w:p w14:paraId="2D2733D7" w14:textId="77777777" w:rsidR="00830A4C" w:rsidRPr="00161EEC" w:rsidRDefault="00830A4C">
      <w:pPr>
        <w:rPr>
          <w:rFonts w:ascii="Verdana" w:eastAsia="Verdana" w:hAnsi="Verdana" w:cs="Verdana"/>
          <w:sz w:val="20"/>
          <w:szCs w:val="20"/>
        </w:rPr>
      </w:pPr>
    </w:p>
    <w:p w14:paraId="53FC9CFD" w14:textId="1CC09238" w:rsidR="00830A4C" w:rsidRPr="00B54814" w:rsidRDefault="003629E6" w:rsidP="004E3798">
      <w:pPr>
        <w:pStyle w:val="Heading2"/>
      </w:pPr>
      <w:bookmarkStart w:id="119" w:name="_279ka65" w:colFirst="0" w:colLast="0"/>
      <w:bookmarkEnd w:id="119"/>
      <w:r w:rsidRPr="00B54814">
        <w:t>Introduction</w:t>
      </w:r>
    </w:p>
    <w:p w14:paraId="1D1F869B" w14:textId="77777777" w:rsidR="00830A4C" w:rsidRPr="00161EEC" w:rsidRDefault="00830A4C">
      <w:pPr>
        <w:rPr>
          <w:rFonts w:ascii="Verdana" w:eastAsia="Verdana" w:hAnsi="Verdana" w:cs="Verdana"/>
          <w:sz w:val="20"/>
          <w:szCs w:val="20"/>
        </w:rPr>
      </w:pPr>
    </w:p>
    <w:p w14:paraId="5D7BA2FA"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As well as the popular MTV channels broadcast in the UK, MTV’s licence covers its performing and mechanical right exploitation for its general entertainment, music and children’s channels broadcast across Europe, the Middle East and Africa. We collect and process actual performance data from each of these individual feeds to ensure accurate distributions. The PRS licence fee for overseas feeds covers MTV for its direct-to-home broadcasts. We also receive revenues from affiliate societies, for locally licensed retransmission of Discovery feeds in these territories. Because we receive usage data for each </w:t>
      </w:r>
      <w:proofErr w:type="gramStart"/>
      <w:r w:rsidRPr="00B54814">
        <w:rPr>
          <w:rFonts w:ascii="Verdana" w:eastAsia="Verdana" w:hAnsi="Verdana" w:cs="Verdana"/>
          <w:sz w:val="20"/>
          <w:szCs w:val="20"/>
        </w:rPr>
        <w:t>feed</w:t>
      </w:r>
      <w:proofErr w:type="gramEnd"/>
      <w:r w:rsidRPr="00B54814">
        <w:rPr>
          <w:rFonts w:ascii="Verdana" w:eastAsia="Verdana" w:hAnsi="Verdana" w:cs="Verdana"/>
          <w:sz w:val="20"/>
          <w:szCs w:val="20"/>
        </w:rPr>
        <w:t xml:space="preserve"> we can make a distribution based on accurate performance logs. Retransmission is explained in more detail in the international section.</w:t>
      </w:r>
    </w:p>
    <w:p w14:paraId="6B283346" w14:textId="77777777" w:rsidR="00830A4C" w:rsidRPr="00161EEC" w:rsidRDefault="00830A4C">
      <w:pPr>
        <w:rPr>
          <w:rFonts w:ascii="Verdana" w:eastAsia="Verdana" w:hAnsi="Verdana" w:cs="Verdana"/>
          <w:sz w:val="20"/>
          <w:szCs w:val="20"/>
        </w:rPr>
      </w:pPr>
    </w:p>
    <w:p w14:paraId="0043F833" w14:textId="1B21FFB8" w:rsidR="00830A4C" w:rsidRPr="00B54814" w:rsidRDefault="003629E6" w:rsidP="004E3798">
      <w:pPr>
        <w:pStyle w:val="Heading2"/>
      </w:pPr>
      <w:bookmarkStart w:id="120" w:name="_meukdy" w:colFirst="0" w:colLast="0"/>
      <w:bookmarkEnd w:id="120"/>
      <w:r w:rsidRPr="00B54814">
        <w:t>Royalty source</w:t>
      </w:r>
    </w:p>
    <w:p w14:paraId="4A956211" w14:textId="77777777" w:rsidR="00830A4C" w:rsidRPr="00161EEC" w:rsidRDefault="00830A4C">
      <w:pPr>
        <w:rPr>
          <w:rFonts w:ascii="Verdana" w:eastAsia="Verdana" w:hAnsi="Verdana" w:cs="Verdana"/>
          <w:sz w:val="20"/>
          <w:szCs w:val="20"/>
        </w:rPr>
      </w:pPr>
    </w:p>
    <w:p w14:paraId="5FE00017" w14:textId="25B6B6D0"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MTV pays an annual blanket licence fee covering all of its performing and mechanical usage. This single fee is split 66.67% to PRS and 33.33% to MCPS.</w:t>
      </w:r>
    </w:p>
    <w:p w14:paraId="2F705962" w14:textId="77777777" w:rsidR="00830A4C" w:rsidRPr="00161EEC" w:rsidRDefault="00830A4C">
      <w:pPr>
        <w:rPr>
          <w:rFonts w:ascii="Verdana" w:eastAsia="Verdana" w:hAnsi="Verdana" w:cs="Verdana"/>
          <w:sz w:val="20"/>
          <w:szCs w:val="20"/>
        </w:rPr>
      </w:pPr>
    </w:p>
    <w:p w14:paraId="0421D514" w14:textId="4AB11729" w:rsidR="00830A4C" w:rsidRPr="00B54814" w:rsidRDefault="003629E6" w:rsidP="004E3798">
      <w:pPr>
        <w:pStyle w:val="Heading2"/>
      </w:pPr>
      <w:bookmarkStart w:id="121" w:name="_36ei31r" w:colFirst="0" w:colLast="0"/>
      <w:bookmarkEnd w:id="121"/>
      <w:r w:rsidRPr="00B54814">
        <w:t>Distribution policy</w:t>
      </w:r>
    </w:p>
    <w:p w14:paraId="20F816E4" w14:textId="77777777" w:rsidR="00830A4C" w:rsidRPr="00161EEC" w:rsidRDefault="00830A4C">
      <w:pPr>
        <w:rPr>
          <w:rFonts w:ascii="Verdana" w:eastAsia="Verdana" w:hAnsi="Verdana" w:cs="Verdana"/>
          <w:sz w:val="20"/>
          <w:szCs w:val="20"/>
        </w:rPr>
      </w:pPr>
    </w:p>
    <w:p w14:paraId="6892EC43"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677EB276"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PRS MTV fee is apportioned using the same two-step method as the ITV fee.</w:t>
      </w:r>
    </w:p>
    <w:p w14:paraId="029136D5" w14:textId="77777777" w:rsidR="00830A4C" w:rsidRPr="00B54814" w:rsidRDefault="00830A4C">
      <w:pPr>
        <w:rPr>
          <w:rFonts w:ascii="Verdana" w:eastAsia="Verdana" w:hAnsi="Verdana" w:cs="Verdana"/>
          <w:sz w:val="20"/>
          <w:szCs w:val="20"/>
        </w:rPr>
      </w:pPr>
    </w:p>
    <w:p w14:paraId="1B70BDFA" w14:textId="24C8E293" w:rsidR="00830A4C" w:rsidRDefault="00370FE8">
      <w:pPr>
        <w:rPr>
          <w:rFonts w:ascii="Verdana" w:eastAsia="Verdana" w:hAnsi="Verdana" w:cs="Verdana"/>
          <w:sz w:val="20"/>
          <w:szCs w:val="20"/>
        </w:rPr>
      </w:pPr>
      <w:r w:rsidRPr="00B54814">
        <w:rPr>
          <w:rFonts w:ascii="Verdana" w:eastAsia="Verdana" w:hAnsi="Verdana" w:cs="Verdana"/>
          <w:sz w:val="20"/>
          <w:szCs w:val="20"/>
        </w:rPr>
        <w:t xml:space="preserve">The net amount is divided by the forecast total of weighted annual music minutes to give the FPVs based on the </w:t>
      </w:r>
      <w:r w:rsidR="00D33FFC" w:rsidRPr="00B54814">
        <w:rPr>
          <w:rFonts w:ascii="Verdana" w:eastAsia="Verdana" w:hAnsi="Verdana" w:cs="Verdana"/>
          <w:sz w:val="20"/>
          <w:szCs w:val="20"/>
        </w:rPr>
        <w:t>time-of-day</w:t>
      </w:r>
      <w:r w:rsidRPr="00B54814">
        <w:rPr>
          <w:rFonts w:ascii="Verdana" w:eastAsia="Verdana" w:hAnsi="Verdana" w:cs="Verdana"/>
          <w:sz w:val="20"/>
          <w:szCs w:val="20"/>
        </w:rPr>
        <w:t xml:space="preserve"> bands.</w:t>
      </w:r>
    </w:p>
    <w:p w14:paraId="49A8EE94" w14:textId="77777777" w:rsidR="00D33FFC" w:rsidRPr="00B54814" w:rsidRDefault="00D33FFC">
      <w:pPr>
        <w:rPr>
          <w:rFonts w:ascii="Verdana" w:eastAsia="Verdana" w:hAnsi="Verdana" w:cs="Verdana"/>
          <w:sz w:val="20"/>
          <w:szCs w:val="20"/>
        </w:rPr>
      </w:pPr>
    </w:p>
    <w:p w14:paraId="4F34F34A"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3D66450F" w14:textId="77777777" w:rsidR="00830A4C" w:rsidRPr="00B54814" w:rsidRDefault="003629E6">
      <w:pPr>
        <w:rPr>
          <w:rFonts w:ascii="Verdana" w:eastAsia="Verdana" w:hAnsi="Verdana" w:cs="Verdana"/>
          <w:sz w:val="20"/>
          <w:szCs w:val="20"/>
        </w:rPr>
      </w:pPr>
      <w:bookmarkStart w:id="122" w:name="_Hlk114223719"/>
      <w:r w:rsidRPr="00B54814">
        <w:rPr>
          <w:rFonts w:ascii="Verdana" w:eastAsia="Verdana" w:hAnsi="Verdana" w:cs="Verdana"/>
          <w:sz w:val="20"/>
          <w:szCs w:val="20"/>
        </w:rPr>
        <w:t>The following table summarises the basis of MTV distributions:</w:t>
      </w:r>
    </w:p>
    <w:p w14:paraId="17742EDD" w14:textId="77777777" w:rsidR="00830A4C" w:rsidRPr="00D33FFC" w:rsidRDefault="00830A4C">
      <w:pPr>
        <w:rPr>
          <w:rFonts w:ascii="Verdana" w:eastAsia="Verdana" w:hAnsi="Verdana" w:cs="Verdana"/>
          <w:bCs/>
          <w:sz w:val="20"/>
          <w:szCs w:val="20"/>
        </w:rPr>
      </w:pPr>
    </w:p>
    <w:tbl>
      <w:tblPr>
        <w:tblStyle w:val="a9"/>
        <w:tblW w:w="4786" w:type="dxa"/>
        <w:jc w:val="center"/>
        <w:tblBorders>
          <w:top w:val="single" w:sz="8" w:space="0" w:color="000000"/>
          <w:left w:val="single" w:sz="8" w:space="0" w:color="000000"/>
          <w:bottom w:val="single" w:sz="8" w:space="0" w:color="000000"/>
          <w:right w:val="single" w:sz="8" w:space="0" w:color="000000"/>
          <w:insideH w:val="single" w:sz="8" w:space="0" w:color="000000"/>
        </w:tblBorders>
        <w:tblLayout w:type="fixed"/>
        <w:tblLook w:val="0000" w:firstRow="0" w:lastRow="0" w:firstColumn="0" w:lastColumn="0" w:noHBand="0" w:noVBand="0"/>
      </w:tblPr>
      <w:tblGrid>
        <w:gridCol w:w="2962"/>
        <w:gridCol w:w="1824"/>
      </w:tblGrid>
      <w:tr w:rsidR="00830A4C" w:rsidRPr="00913FCD" w14:paraId="28A8FB6A" w14:textId="77777777">
        <w:trPr>
          <w:jc w:val="center"/>
        </w:trPr>
        <w:tc>
          <w:tcPr>
            <w:tcW w:w="2962" w:type="dxa"/>
            <w:shd w:val="clear" w:color="auto" w:fill="B8F200"/>
          </w:tcPr>
          <w:p w14:paraId="5F3682AA" w14:textId="77777777" w:rsidR="00830A4C" w:rsidRPr="00B54814" w:rsidRDefault="003629E6">
            <w:pPr>
              <w:rPr>
                <w:rFonts w:ascii="Verdana" w:eastAsia="Verdana" w:hAnsi="Verdana" w:cs="Verdana"/>
                <w:b/>
                <w:color w:val="auto"/>
              </w:rPr>
            </w:pPr>
            <w:r w:rsidRPr="00B54814">
              <w:rPr>
                <w:rFonts w:ascii="Verdana" w:eastAsia="Verdana" w:hAnsi="Verdana" w:cs="Verdana"/>
                <w:color w:val="auto"/>
                <w:sz w:val="22"/>
                <w:szCs w:val="22"/>
              </w:rPr>
              <w:t>Basis</w:t>
            </w:r>
          </w:p>
        </w:tc>
        <w:tc>
          <w:tcPr>
            <w:tcW w:w="1824" w:type="dxa"/>
            <w:shd w:val="clear" w:color="auto" w:fill="B8F200"/>
          </w:tcPr>
          <w:p w14:paraId="493F9E4E" w14:textId="77777777" w:rsidR="00830A4C" w:rsidRPr="00B54814" w:rsidRDefault="003629E6">
            <w:pPr>
              <w:jc w:val="right"/>
              <w:rPr>
                <w:rFonts w:ascii="Verdana" w:eastAsia="Verdana" w:hAnsi="Verdana" w:cs="Verdana"/>
                <w:b/>
                <w:color w:val="auto"/>
              </w:rPr>
            </w:pPr>
            <w:r w:rsidRPr="00B54814">
              <w:rPr>
                <w:rFonts w:ascii="Verdana" w:eastAsia="Verdana" w:hAnsi="Verdana" w:cs="Verdana"/>
                <w:color w:val="auto"/>
                <w:sz w:val="22"/>
                <w:szCs w:val="22"/>
              </w:rPr>
              <w:t>No. stations</w:t>
            </w:r>
          </w:p>
        </w:tc>
      </w:tr>
      <w:tr w:rsidR="00830A4C" w:rsidRPr="00913FCD" w14:paraId="1CEB12F9" w14:textId="77777777">
        <w:trPr>
          <w:jc w:val="center"/>
        </w:trPr>
        <w:tc>
          <w:tcPr>
            <w:tcW w:w="2962" w:type="dxa"/>
          </w:tcPr>
          <w:p w14:paraId="75C1EC9E" w14:textId="77777777" w:rsidR="00830A4C" w:rsidRPr="00B54814" w:rsidRDefault="003629E6">
            <w:pPr>
              <w:rPr>
                <w:rFonts w:ascii="Verdana" w:eastAsia="Verdana" w:hAnsi="Verdana" w:cs="Verdana"/>
                <w:b/>
                <w:color w:val="auto"/>
              </w:rPr>
            </w:pPr>
            <w:r w:rsidRPr="00B54814">
              <w:rPr>
                <w:rFonts w:ascii="Verdana" w:eastAsia="Verdana" w:hAnsi="Verdana" w:cs="Verdana"/>
                <w:color w:val="auto"/>
                <w:sz w:val="22"/>
                <w:szCs w:val="22"/>
              </w:rPr>
              <w:t>Census</w:t>
            </w:r>
          </w:p>
        </w:tc>
        <w:tc>
          <w:tcPr>
            <w:tcW w:w="1824" w:type="dxa"/>
          </w:tcPr>
          <w:p w14:paraId="2B9F64CF" w14:textId="77777777" w:rsidR="00830A4C" w:rsidRPr="00B54814" w:rsidRDefault="003629E6">
            <w:pPr>
              <w:jc w:val="right"/>
              <w:rPr>
                <w:rFonts w:ascii="Verdana" w:eastAsia="Verdana" w:hAnsi="Verdana" w:cs="Verdana"/>
                <w:b/>
                <w:color w:val="auto"/>
              </w:rPr>
            </w:pPr>
            <w:r w:rsidRPr="00B54814">
              <w:rPr>
                <w:rFonts w:ascii="Verdana" w:eastAsia="Verdana" w:hAnsi="Verdana" w:cs="Verdana"/>
                <w:b/>
                <w:color w:val="auto"/>
                <w:sz w:val="22"/>
                <w:szCs w:val="22"/>
              </w:rPr>
              <w:t>11</w:t>
            </w:r>
          </w:p>
        </w:tc>
      </w:tr>
      <w:tr w:rsidR="00830A4C" w:rsidRPr="00913FCD" w14:paraId="2C4CF404" w14:textId="77777777">
        <w:trPr>
          <w:jc w:val="center"/>
        </w:trPr>
        <w:tc>
          <w:tcPr>
            <w:tcW w:w="2962" w:type="dxa"/>
          </w:tcPr>
          <w:p w14:paraId="01438FA9" w14:textId="77777777" w:rsidR="00830A4C" w:rsidRPr="00B54814" w:rsidRDefault="003629E6">
            <w:pPr>
              <w:rPr>
                <w:rFonts w:ascii="Verdana" w:eastAsia="Verdana" w:hAnsi="Verdana" w:cs="Verdana"/>
                <w:b/>
                <w:color w:val="auto"/>
              </w:rPr>
            </w:pPr>
            <w:r w:rsidRPr="00B54814">
              <w:rPr>
                <w:rFonts w:ascii="Verdana" w:eastAsia="Verdana" w:hAnsi="Verdana" w:cs="Verdana"/>
                <w:color w:val="auto"/>
                <w:sz w:val="22"/>
                <w:szCs w:val="22"/>
              </w:rPr>
              <w:t>Sample</w:t>
            </w:r>
          </w:p>
        </w:tc>
        <w:tc>
          <w:tcPr>
            <w:tcW w:w="1824" w:type="dxa"/>
          </w:tcPr>
          <w:p w14:paraId="17EAF886" w14:textId="77777777" w:rsidR="00830A4C" w:rsidRPr="00B54814" w:rsidRDefault="003629E6">
            <w:pPr>
              <w:jc w:val="right"/>
              <w:rPr>
                <w:rFonts w:ascii="Verdana" w:eastAsia="Verdana" w:hAnsi="Verdana" w:cs="Verdana"/>
                <w:b/>
                <w:color w:val="auto"/>
              </w:rPr>
            </w:pPr>
            <w:r w:rsidRPr="00B54814">
              <w:rPr>
                <w:rFonts w:ascii="Verdana" w:eastAsia="Verdana" w:hAnsi="Verdana" w:cs="Verdana"/>
                <w:b/>
                <w:color w:val="auto"/>
                <w:sz w:val="22"/>
                <w:szCs w:val="22"/>
              </w:rPr>
              <w:t>49</w:t>
            </w:r>
          </w:p>
        </w:tc>
      </w:tr>
      <w:bookmarkEnd w:id="122"/>
    </w:tbl>
    <w:p w14:paraId="1F39F970" w14:textId="77777777" w:rsidR="00830A4C" w:rsidRPr="00D33FFC" w:rsidRDefault="00830A4C">
      <w:pPr>
        <w:rPr>
          <w:rFonts w:ascii="Verdana" w:eastAsia="Verdana" w:hAnsi="Verdana" w:cs="Verdana"/>
          <w:bCs/>
          <w:sz w:val="20"/>
          <w:szCs w:val="20"/>
        </w:rPr>
      </w:pPr>
    </w:p>
    <w:p w14:paraId="0E22ED75"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6CFC6054"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Quarterly, one quarter after the end of the performance period.</w:t>
      </w:r>
    </w:p>
    <w:p w14:paraId="29086F44" w14:textId="77777777" w:rsidR="00830A4C" w:rsidRPr="00B54814" w:rsidRDefault="00830A4C">
      <w:pPr>
        <w:rPr>
          <w:rFonts w:ascii="Verdana" w:eastAsia="Verdana" w:hAnsi="Verdana" w:cs="Verdana"/>
          <w:sz w:val="16"/>
          <w:szCs w:val="16"/>
        </w:rPr>
      </w:pPr>
    </w:p>
    <w:p w14:paraId="43A13F6C" w14:textId="12A3887B" w:rsidR="00830A4C" w:rsidRPr="00B54814" w:rsidRDefault="003629E6" w:rsidP="004E3798">
      <w:pPr>
        <w:pStyle w:val="Heading2"/>
      </w:pPr>
      <w:bookmarkStart w:id="123" w:name="_1ljsd9k" w:colFirst="0" w:colLast="0"/>
      <w:bookmarkEnd w:id="123"/>
      <w:r w:rsidRPr="00B54814">
        <w:t>Processing policy</w:t>
      </w:r>
    </w:p>
    <w:p w14:paraId="1C0AE329" w14:textId="77777777" w:rsidR="00830A4C" w:rsidRPr="00D33FFC" w:rsidRDefault="00830A4C">
      <w:pPr>
        <w:rPr>
          <w:rFonts w:ascii="Verdana" w:eastAsia="Verdana" w:hAnsi="Verdana" w:cs="Verdana"/>
          <w:sz w:val="20"/>
          <w:szCs w:val="20"/>
        </w:rPr>
      </w:pPr>
    </w:p>
    <w:p w14:paraId="68B955F6"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2923B5CE" w14:textId="6F89DBF0"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Data provided by the licensee in electronic format.</w:t>
      </w:r>
    </w:p>
    <w:p w14:paraId="16C77FA6" w14:textId="77777777" w:rsidR="006E6ED8" w:rsidRPr="00B54814" w:rsidRDefault="006E6ED8">
      <w:pPr>
        <w:rPr>
          <w:rFonts w:ascii="Verdana" w:eastAsia="Verdana" w:hAnsi="Verdana" w:cs="Verdana"/>
          <w:sz w:val="20"/>
          <w:szCs w:val="20"/>
        </w:rPr>
      </w:pPr>
    </w:p>
    <w:p w14:paraId="5A0267D7"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2956924D"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All MTV usage goes through an automatch and, where necessary, manual match process.</w:t>
      </w:r>
    </w:p>
    <w:p w14:paraId="79375CBA" w14:textId="77777777" w:rsidR="00830A4C" w:rsidRPr="00B54814" w:rsidRDefault="00830A4C">
      <w:pPr>
        <w:rPr>
          <w:rFonts w:ascii="Verdana" w:eastAsia="Verdana" w:hAnsi="Verdana" w:cs="Verdana"/>
          <w:sz w:val="16"/>
          <w:szCs w:val="16"/>
        </w:rPr>
      </w:pPr>
    </w:p>
    <w:p w14:paraId="5BED33B8" w14:textId="1593056A" w:rsidR="00830A4C" w:rsidRPr="00B54814" w:rsidRDefault="003629E6" w:rsidP="004E3798">
      <w:pPr>
        <w:pStyle w:val="Heading2"/>
      </w:pPr>
      <w:bookmarkStart w:id="124" w:name="_45jfvxd" w:colFirst="0" w:colLast="0"/>
      <w:bookmarkEnd w:id="124"/>
      <w:r w:rsidRPr="00B54814">
        <w:t>Other notes</w:t>
      </w:r>
    </w:p>
    <w:p w14:paraId="35E60644" w14:textId="77777777" w:rsidR="00830A4C" w:rsidRPr="00D33FFC" w:rsidRDefault="00830A4C">
      <w:pPr>
        <w:rPr>
          <w:rFonts w:ascii="Verdana" w:eastAsia="Verdana" w:hAnsi="Verdana" w:cs="Verdana"/>
          <w:b/>
          <w:color w:val="FFFFFF"/>
          <w:sz w:val="20"/>
          <w:szCs w:val="20"/>
        </w:rPr>
      </w:pPr>
    </w:p>
    <w:p w14:paraId="35327F97" w14:textId="77777777" w:rsidR="00D33FFC" w:rsidRDefault="003629E6">
      <w:pPr>
        <w:rPr>
          <w:rFonts w:ascii="Verdana" w:eastAsia="Verdana" w:hAnsi="Verdana" w:cs="Verdana"/>
          <w:sz w:val="20"/>
          <w:szCs w:val="20"/>
        </w:rPr>
      </w:pPr>
      <w:r w:rsidRPr="00B54814">
        <w:rPr>
          <w:rFonts w:ascii="Verdana" w:eastAsia="Verdana" w:hAnsi="Verdana" w:cs="Verdana"/>
          <w:sz w:val="20"/>
          <w:szCs w:val="20"/>
        </w:rPr>
        <w:t>The MTV licence year covers usage from January to December. Royalty distributions for these usages are made from July to April.</w:t>
      </w:r>
    </w:p>
    <w:p w14:paraId="548B322C" w14:textId="09058E58" w:rsidR="00830A4C" w:rsidRPr="00B54814" w:rsidRDefault="003629E6">
      <w:pPr>
        <w:rPr>
          <w:rFonts w:ascii="Verdana" w:eastAsia="Verdana" w:hAnsi="Verdana" w:cs="Verdana"/>
          <w:sz w:val="20"/>
          <w:szCs w:val="20"/>
        </w:rPr>
      </w:pPr>
      <w:r w:rsidRPr="00913FCD">
        <w:rPr>
          <w:rFonts w:ascii="Verdana" w:hAnsi="Verdana"/>
        </w:rPr>
        <w:br w:type="page"/>
      </w:r>
    </w:p>
    <w:p w14:paraId="7B10A928" w14:textId="7EF06719" w:rsidR="00830A4C" w:rsidRPr="00B54814" w:rsidRDefault="003629E6" w:rsidP="004E3798">
      <w:pPr>
        <w:pStyle w:val="Heading1"/>
        <w:shd w:val="clear" w:color="auto" w:fill="1A4AD4"/>
        <w:rPr>
          <w:color w:val="FFFFFF" w:themeColor="background1"/>
        </w:rPr>
      </w:pPr>
      <w:bookmarkStart w:id="125" w:name="_2koq656" w:colFirst="0" w:colLast="0"/>
      <w:bookmarkStart w:id="126" w:name="_Toc118103026"/>
      <w:bookmarkEnd w:id="125"/>
      <w:r w:rsidRPr="00B54814">
        <w:rPr>
          <w:color w:val="FFFFFF" w:themeColor="background1"/>
        </w:rPr>
        <w:lastRenderedPageBreak/>
        <w:t>PBS America</w:t>
      </w:r>
      <w:bookmarkEnd w:id="126"/>
    </w:p>
    <w:p w14:paraId="4936684E" w14:textId="77777777" w:rsidR="00830A4C" w:rsidRPr="00D33FFC" w:rsidRDefault="00830A4C">
      <w:pPr>
        <w:rPr>
          <w:rFonts w:ascii="Verdana" w:eastAsia="Verdana" w:hAnsi="Verdana" w:cs="Verdana"/>
          <w:b/>
          <w:color w:val="FFFFFF"/>
          <w:sz w:val="20"/>
          <w:szCs w:val="20"/>
        </w:rPr>
      </w:pPr>
    </w:p>
    <w:p w14:paraId="474C4D14" w14:textId="4DE70FFA" w:rsidR="00830A4C" w:rsidRPr="00B54814" w:rsidRDefault="003629E6" w:rsidP="00053E47">
      <w:pPr>
        <w:pStyle w:val="Heading2"/>
      </w:pPr>
      <w:bookmarkStart w:id="127" w:name="_zu0gcz" w:colFirst="0" w:colLast="0"/>
      <w:bookmarkEnd w:id="127"/>
      <w:r w:rsidRPr="00B54814">
        <w:t>Introduction</w:t>
      </w:r>
    </w:p>
    <w:p w14:paraId="5535E2D0" w14:textId="77777777" w:rsidR="00830A4C" w:rsidRPr="00D33FFC" w:rsidRDefault="00830A4C">
      <w:pPr>
        <w:rPr>
          <w:rFonts w:ascii="Verdana" w:eastAsia="Verdana" w:hAnsi="Verdana" w:cs="Verdana"/>
          <w:sz w:val="20"/>
          <w:szCs w:val="20"/>
        </w:rPr>
      </w:pPr>
    </w:p>
    <w:p w14:paraId="0F4B2AA5" w14:textId="3DB5FB22"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PBS America is broadcast in the UK much like BBC </w:t>
      </w:r>
      <w:r w:rsidR="00C17F7A" w:rsidRPr="00B54814">
        <w:rPr>
          <w:rFonts w:ascii="Verdana" w:eastAsia="Verdana" w:hAnsi="Verdana" w:cs="Verdana"/>
          <w:sz w:val="20"/>
          <w:szCs w:val="20"/>
        </w:rPr>
        <w:t xml:space="preserve">Studios </w:t>
      </w:r>
      <w:r w:rsidRPr="00B54814">
        <w:rPr>
          <w:rFonts w:ascii="Verdana" w:eastAsia="Verdana" w:hAnsi="Verdana" w:cs="Verdana"/>
          <w:sz w:val="20"/>
          <w:szCs w:val="20"/>
        </w:rPr>
        <w:t xml:space="preserve">is broadcast in other </w:t>
      </w:r>
      <w:proofErr w:type="gramStart"/>
      <w:r w:rsidRPr="00B54814">
        <w:rPr>
          <w:rFonts w:ascii="Verdana" w:eastAsia="Verdana" w:hAnsi="Verdana" w:cs="Verdana"/>
          <w:sz w:val="20"/>
          <w:szCs w:val="20"/>
        </w:rPr>
        <w:t>countries, and</w:t>
      </w:r>
      <w:proofErr w:type="gramEnd"/>
      <w:r w:rsidRPr="00B54814">
        <w:rPr>
          <w:rFonts w:ascii="Verdana" w:eastAsia="Verdana" w:hAnsi="Verdana" w:cs="Verdana"/>
          <w:sz w:val="20"/>
          <w:szCs w:val="20"/>
        </w:rPr>
        <w:t xml:space="preserve"> provides PBS content to UK viewers.</w:t>
      </w:r>
    </w:p>
    <w:p w14:paraId="51AFB0B1" w14:textId="2EB1AE14" w:rsidR="00830A4C" w:rsidRPr="00B54814" w:rsidRDefault="00830A4C">
      <w:pPr>
        <w:rPr>
          <w:rFonts w:ascii="Verdana" w:eastAsia="Verdana" w:hAnsi="Verdana" w:cs="Verdana"/>
          <w:sz w:val="20"/>
          <w:szCs w:val="20"/>
        </w:rPr>
      </w:pPr>
    </w:p>
    <w:p w14:paraId="5C1A4B58" w14:textId="558221CD" w:rsidR="00830A4C" w:rsidRPr="00B54814" w:rsidRDefault="003629E6" w:rsidP="00053E47">
      <w:pPr>
        <w:pStyle w:val="Heading2"/>
      </w:pPr>
      <w:bookmarkStart w:id="128" w:name="_3jtnz0s" w:colFirst="0" w:colLast="0"/>
      <w:bookmarkEnd w:id="128"/>
      <w:r w:rsidRPr="00B54814">
        <w:t>Royalty source</w:t>
      </w:r>
    </w:p>
    <w:p w14:paraId="77C94F06" w14:textId="77777777" w:rsidR="00830A4C" w:rsidRPr="00D33FFC" w:rsidRDefault="00830A4C">
      <w:pPr>
        <w:rPr>
          <w:rFonts w:ascii="Verdana" w:eastAsia="Verdana" w:hAnsi="Verdana" w:cs="Verdana"/>
          <w:sz w:val="20"/>
          <w:szCs w:val="20"/>
        </w:rPr>
      </w:pPr>
    </w:p>
    <w:p w14:paraId="00E99424" w14:textId="1F49C5AB" w:rsidR="00830A4C" w:rsidRPr="00B54814" w:rsidRDefault="003629E6">
      <w:pPr>
        <w:rPr>
          <w:rFonts w:ascii="Verdana" w:eastAsia="Verdana" w:hAnsi="Verdana" w:cs="Verdana"/>
        </w:rPr>
      </w:pPr>
      <w:r w:rsidRPr="00B54814">
        <w:rPr>
          <w:rFonts w:ascii="Verdana" w:eastAsia="Verdana" w:hAnsi="Verdana" w:cs="Verdana"/>
          <w:sz w:val="20"/>
          <w:szCs w:val="20"/>
        </w:rPr>
        <w:t>PBS pay an annual licence fee that covers all performing usage and production music only mechanical usage broadcast on PBS America in the UK. The licence fee is split 9</w:t>
      </w:r>
      <w:r w:rsidR="00300146" w:rsidRPr="00B54814">
        <w:rPr>
          <w:rFonts w:ascii="Verdana" w:eastAsia="Verdana" w:hAnsi="Verdana" w:cs="Verdana"/>
          <w:sz w:val="20"/>
          <w:szCs w:val="20"/>
        </w:rPr>
        <w:t>0</w:t>
      </w:r>
      <w:r w:rsidRPr="00B54814">
        <w:rPr>
          <w:rFonts w:ascii="Verdana" w:eastAsia="Verdana" w:hAnsi="Verdana" w:cs="Verdana"/>
          <w:sz w:val="20"/>
          <w:szCs w:val="20"/>
        </w:rPr>
        <w:t xml:space="preserve">% to PRS and </w:t>
      </w:r>
      <w:r w:rsidR="00300146" w:rsidRPr="00B54814">
        <w:rPr>
          <w:rFonts w:ascii="Verdana" w:eastAsia="Verdana" w:hAnsi="Verdana" w:cs="Verdana"/>
          <w:sz w:val="20"/>
          <w:szCs w:val="20"/>
        </w:rPr>
        <w:t>10</w:t>
      </w:r>
      <w:r w:rsidRPr="00B54814">
        <w:rPr>
          <w:rFonts w:ascii="Verdana" w:eastAsia="Verdana" w:hAnsi="Verdana" w:cs="Verdana"/>
          <w:sz w:val="20"/>
          <w:szCs w:val="20"/>
        </w:rPr>
        <w:t>% to MCPS, recognising the limited amount of mechanical usage covered by this licence.</w:t>
      </w:r>
    </w:p>
    <w:p w14:paraId="1BE4DF67" w14:textId="77777777" w:rsidR="00830A4C" w:rsidRPr="00D33FFC" w:rsidRDefault="00830A4C">
      <w:pPr>
        <w:rPr>
          <w:rFonts w:ascii="Verdana" w:eastAsia="Verdana" w:hAnsi="Verdana" w:cs="Verdana"/>
          <w:sz w:val="20"/>
          <w:szCs w:val="20"/>
        </w:rPr>
      </w:pPr>
    </w:p>
    <w:p w14:paraId="365B4058" w14:textId="66C96974" w:rsidR="00830A4C" w:rsidRPr="00B54814" w:rsidRDefault="003629E6" w:rsidP="00053E47">
      <w:pPr>
        <w:pStyle w:val="Heading2"/>
      </w:pPr>
      <w:bookmarkStart w:id="129" w:name="_1yyy98l" w:colFirst="0" w:colLast="0"/>
      <w:bookmarkEnd w:id="129"/>
      <w:r w:rsidRPr="00B54814">
        <w:t>Distribution policy</w:t>
      </w:r>
    </w:p>
    <w:p w14:paraId="65C051B6" w14:textId="77777777" w:rsidR="00830A4C" w:rsidRPr="00D33FFC" w:rsidRDefault="00830A4C">
      <w:pPr>
        <w:rPr>
          <w:rFonts w:ascii="Verdana" w:eastAsia="Verdana" w:hAnsi="Verdana" w:cs="Verdana"/>
          <w:sz w:val="20"/>
          <w:szCs w:val="20"/>
        </w:rPr>
      </w:pPr>
    </w:p>
    <w:p w14:paraId="1E0B9E44"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3EC366CD"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PRS PBS America fee is apportioned using the same two-step method as the ITV fee.</w:t>
      </w:r>
    </w:p>
    <w:p w14:paraId="694BA6FA" w14:textId="77777777" w:rsidR="00830A4C" w:rsidRPr="00B54814" w:rsidRDefault="00830A4C">
      <w:pPr>
        <w:rPr>
          <w:rFonts w:ascii="Verdana" w:eastAsia="Verdana" w:hAnsi="Verdana" w:cs="Verdana"/>
          <w:sz w:val="20"/>
          <w:szCs w:val="20"/>
        </w:rPr>
      </w:pPr>
    </w:p>
    <w:p w14:paraId="59BB4BF4" w14:textId="21A070A1" w:rsidR="00830A4C" w:rsidRPr="00B54814" w:rsidRDefault="00370FE8">
      <w:pPr>
        <w:rPr>
          <w:rFonts w:ascii="Verdana" w:eastAsia="Verdana" w:hAnsi="Verdana" w:cs="Verdana"/>
          <w:sz w:val="20"/>
          <w:szCs w:val="20"/>
        </w:rPr>
      </w:pPr>
      <w:r w:rsidRPr="00B54814">
        <w:rPr>
          <w:rFonts w:ascii="Verdana" w:eastAsia="Verdana" w:hAnsi="Verdana" w:cs="Verdana"/>
          <w:sz w:val="20"/>
          <w:szCs w:val="20"/>
        </w:rPr>
        <w:t xml:space="preserve">The net amount is divided by the forecast total of weighted annual music minutes to give the FPVs based on the </w:t>
      </w:r>
      <w:r w:rsidR="00D33FFC" w:rsidRPr="00B54814">
        <w:rPr>
          <w:rFonts w:ascii="Verdana" w:eastAsia="Verdana" w:hAnsi="Verdana" w:cs="Verdana"/>
          <w:sz w:val="20"/>
          <w:szCs w:val="20"/>
        </w:rPr>
        <w:t>time-of-day</w:t>
      </w:r>
      <w:r w:rsidRPr="00B54814">
        <w:rPr>
          <w:rFonts w:ascii="Verdana" w:eastAsia="Verdana" w:hAnsi="Verdana" w:cs="Verdana"/>
          <w:sz w:val="20"/>
          <w:szCs w:val="20"/>
        </w:rPr>
        <w:t xml:space="preserve"> bands.</w:t>
      </w:r>
    </w:p>
    <w:p w14:paraId="7A928B19" w14:textId="77777777" w:rsidR="006E6ED8" w:rsidRPr="00B54814" w:rsidRDefault="006E6ED8">
      <w:pPr>
        <w:rPr>
          <w:rFonts w:ascii="Verdana" w:eastAsia="Verdana" w:hAnsi="Verdana" w:cs="Verdana"/>
          <w:sz w:val="20"/>
          <w:szCs w:val="20"/>
        </w:rPr>
      </w:pPr>
    </w:p>
    <w:p w14:paraId="015DBF37"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047D3FDB" w14:textId="77777777" w:rsidR="00830A4C" w:rsidRPr="00B54814" w:rsidRDefault="003629E6">
      <w:pPr>
        <w:rPr>
          <w:rFonts w:ascii="Verdana" w:eastAsia="Verdana" w:hAnsi="Verdana" w:cs="Verdana"/>
          <w:sz w:val="20"/>
          <w:szCs w:val="20"/>
        </w:rPr>
      </w:pPr>
      <w:bookmarkStart w:id="130" w:name="_Hlk114223745"/>
      <w:r w:rsidRPr="00B54814">
        <w:rPr>
          <w:rFonts w:ascii="Verdana" w:eastAsia="Verdana" w:hAnsi="Verdana" w:cs="Verdana"/>
          <w:sz w:val="20"/>
          <w:szCs w:val="20"/>
        </w:rPr>
        <w:t>PBS America is distributed on a sample basis.</w:t>
      </w:r>
    </w:p>
    <w:bookmarkEnd w:id="130"/>
    <w:p w14:paraId="540761BE" w14:textId="77777777" w:rsidR="00830A4C" w:rsidRPr="00D33FFC" w:rsidRDefault="00830A4C">
      <w:pPr>
        <w:rPr>
          <w:rFonts w:ascii="Verdana" w:eastAsia="Verdana" w:hAnsi="Verdana" w:cs="Verdana"/>
          <w:sz w:val="20"/>
          <w:szCs w:val="20"/>
        </w:rPr>
      </w:pPr>
    </w:p>
    <w:p w14:paraId="3A3D894D"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724EF84D" w14:textId="71700270" w:rsidR="00830A4C" w:rsidRPr="00D33FFC" w:rsidRDefault="003629E6">
      <w:pPr>
        <w:rPr>
          <w:rFonts w:ascii="Verdana" w:eastAsia="Verdana" w:hAnsi="Verdana" w:cs="Verdana"/>
          <w:sz w:val="20"/>
          <w:szCs w:val="20"/>
        </w:rPr>
      </w:pPr>
      <w:r w:rsidRPr="00B54814">
        <w:rPr>
          <w:rFonts w:ascii="Verdana" w:eastAsia="Verdana" w:hAnsi="Verdana" w:cs="Verdana"/>
          <w:sz w:val="20"/>
          <w:szCs w:val="20"/>
        </w:rPr>
        <w:t>Quarterly, one quarter after the end of the performance period.</w:t>
      </w:r>
    </w:p>
    <w:p w14:paraId="5A988540" w14:textId="77777777" w:rsidR="00830A4C" w:rsidRPr="00D33FFC" w:rsidRDefault="00830A4C">
      <w:pPr>
        <w:rPr>
          <w:rFonts w:ascii="Verdana" w:eastAsia="Verdana" w:hAnsi="Verdana" w:cs="Verdana"/>
          <w:sz w:val="20"/>
          <w:szCs w:val="20"/>
        </w:rPr>
      </w:pPr>
    </w:p>
    <w:p w14:paraId="283CDC04" w14:textId="6F0AA78E" w:rsidR="00830A4C" w:rsidRPr="00B54814" w:rsidRDefault="003629E6" w:rsidP="00053E47">
      <w:pPr>
        <w:pStyle w:val="Heading2"/>
      </w:pPr>
      <w:bookmarkStart w:id="131" w:name="_4iylrwe" w:colFirst="0" w:colLast="0"/>
      <w:bookmarkEnd w:id="131"/>
      <w:r w:rsidRPr="00B54814">
        <w:t>Processing policy</w:t>
      </w:r>
    </w:p>
    <w:p w14:paraId="41D15148" w14:textId="77777777" w:rsidR="00830A4C" w:rsidRPr="00D33FFC" w:rsidRDefault="00830A4C">
      <w:pPr>
        <w:rPr>
          <w:rFonts w:ascii="Verdana" w:eastAsia="Verdana" w:hAnsi="Verdana" w:cs="Verdana"/>
          <w:sz w:val="20"/>
          <w:szCs w:val="20"/>
        </w:rPr>
      </w:pPr>
    </w:p>
    <w:p w14:paraId="16280A1B"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19186436"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Data provided by the licensee in electronic format.</w:t>
      </w:r>
    </w:p>
    <w:p w14:paraId="57C91A26" w14:textId="77777777" w:rsidR="00830A4C" w:rsidRPr="00D33FFC" w:rsidRDefault="00830A4C">
      <w:pPr>
        <w:rPr>
          <w:rFonts w:ascii="Verdana" w:eastAsia="Verdana" w:hAnsi="Verdana" w:cs="Verdana"/>
          <w:sz w:val="20"/>
          <w:szCs w:val="20"/>
        </w:rPr>
      </w:pPr>
    </w:p>
    <w:p w14:paraId="58FCF5ED"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7B7361EE"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PBS America usage goes through an automatch and, where necessary, manual match process.</w:t>
      </w:r>
    </w:p>
    <w:p w14:paraId="1480E9B0" w14:textId="77777777" w:rsidR="00830A4C" w:rsidRPr="00D33FFC" w:rsidRDefault="00830A4C">
      <w:pPr>
        <w:rPr>
          <w:rFonts w:ascii="Verdana" w:eastAsia="Verdana" w:hAnsi="Verdana" w:cs="Verdana"/>
          <w:sz w:val="20"/>
          <w:szCs w:val="20"/>
        </w:rPr>
      </w:pPr>
    </w:p>
    <w:p w14:paraId="3091D317" w14:textId="6F148812" w:rsidR="00823BD9" w:rsidRPr="00B54814" w:rsidRDefault="003629E6" w:rsidP="00053E47">
      <w:pPr>
        <w:pStyle w:val="Heading2"/>
      </w:pPr>
      <w:bookmarkStart w:id="132" w:name="_2y3w247" w:colFirst="0" w:colLast="0"/>
      <w:bookmarkEnd w:id="132"/>
      <w:r w:rsidRPr="00B54814">
        <w:t>Other notes</w:t>
      </w:r>
    </w:p>
    <w:p w14:paraId="655BDE23" w14:textId="77777777" w:rsidR="00823BD9" w:rsidRPr="00B54814" w:rsidRDefault="00823BD9">
      <w:pPr>
        <w:rPr>
          <w:rFonts w:ascii="Verdana" w:eastAsia="Verdana" w:hAnsi="Verdana" w:cs="Verdana"/>
          <w:sz w:val="20"/>
          <w:szCs w:val="20"/>
        </w:rPr>
      </w:pPr>
    </w:p>
    <w:p w14:paraId="54763980" w14:textId="230D8CCF" w:rsidR="003D2CB9" w:rsidRPr="00B54814" w:rsidRDefault="003629E6" w:rsidP="003D2CB9">
      <w:pPr>
        <w:rPr>
          <w:rFonts w:ascii="Verdana" w:eastAsia="Verdana" w:hAnsi="Verdana" w:cs="Verdana"/>
          <w:sz w:val="20"/>
          <w:szCs w:val="20"/>
        </w:rPr>
      </w:pPr>
      <w:r w:rsidRPr="00B54814">
        <w:rPr>
          <w:rFonts w:ascii="Verdana" w:eastAsia="Verdana" w:hAnsi="Verdana" w:cs="Verdana"/>
          <w:sz w:val="20"/>
          <w:szCs w:val="20"/>
        </w:rPr>
        <w:t>The PBS America licence year covers usage from January to December. Royalty distributions for these usages are made from July to April.</w:t>
      </w:r>
    </w:p>
    <w:p w14:paraId="5688C0DC" w14:textId="77777777" w:rsidR="003D2CB9" w:rsidRPr="00B54814" w:rsidRDefault="003D2CB9" w:rsidP="003D2CB9">
      <w:pPr>
        <w:rPr>
          <w:rFonts w:ascii="Verdana" w:eastAsia="Verdana" w:hAnsi="Verdana" w:cs="Verdana"/>
          <w:sz w:val="20"/>
          <w:szCs w:val="20"/>
        </w:rPr>
      </w:pPr>
      <w:r w:rsidRPr="00B54814">
        <w:rPr>
          <w:rFonts w:ascii="Verdana" w:eastAsia="Verdana" w:hAnsi="Verdana" w:cs="Verdana"/>
          <w:sz w:val="20"/>
          <w:szCs w:val="20"/>
        </w:rPr>
        <w:br w:type="page"/>
      </w:r>
    </w:p>
    <w:p w14:paraId="5385CD9E" w14:textId="45073CB4" w:rsidR="00830A4C" w:rsidRPr="00B54814" w:rsidRDefault="003629E6" w:rsidP="00053E47">
      <w:pPr>
        <w:pStyle w:val="Heading1"/>
        <w:shd w:val="clear" w:color="auto" w:fill="1A4AD4"/>
        <w:rPr>
          <w:color w:val="FFFFFF" w:themeColor="background1"/>
        </w:rPr>
      </w:pPr>
      <w:bookmarkStart w:id="133" w:name="_1d96cc0" w:colFirst="0" w:colLast="0"/>
      <w:bookmarkStart w:id="134" w:name="_Toc118103027"/>
      <w:bookmarkEnd w:id="133"/>
      <w:r w:rsidRPr="00B54814">
        <w:rPr>
          <w:color w:val="FFFFFF" w:themeColor="background1"/>
        </w:rPr>
        <w:lastRenderedPageBreak/>
        <w:t>B4U</w:t>
      </w:r>
      <w:bookmarkEnd w:id="134"/>
    </w:p>
    <w:p w14:paraId="4F2E0D6D" w14:textId="77777777" w:rsidR="00830A4C" w:rsidRPr="00D33FFC" w:rsidRDefault="00830A4C">
      <w:pPr>
        <w:rPr>
          <w:rFonts w:ascii="Verdana" w:eastAsia="Verdana" w:hAnsi="Verdana" w:cs="Verdana"/>
          <w:b/>
          <w:color w:val="FFFFFF"/>
          <w:sz w:val="20"/>
          <w:szCs w:val="20"/>
        </w:rPr>
      </w:pPr>
    </w:p>
    <w:p w14:paraId="34C5DF12" w14:textId="2AB69BD3" w:rsidR="00830A4C" w:rsidRPr="00B54814" w:rsidRDefault="003629E6" w:rsidP="00053E47">
      <w:pPr>
        <w:pStyle w:val="Heading2"/>
      </w:pPr>
      <w:bookmarkStart w:id="135" w:name="_3x8tuzt" w:colFirst="0" w:colLast="0"/>
      <w:bookmarkEnd w:id="135"/>
      <w:r w:rsidRPr="00B54814">
        <w:t>Introduction</w:t>
      </w:r>
    </w:p>
    <w:p w14:paraId="260B9287" w14:textId="77777777" w:rsidR="00830A4C" w:rsidRPr="00D33FFC" w:rsidRDefault="00830A4C">
      <w:pPr>
        <w:rPr>
          <w:rFonts w:ascii="Verdana" w:eastAsia="Verdana" w:hAnsi="Verdana" w:cs="Verdana"/>
          <w:sz w:val="20"/>
          <w:szCs w:val="20"/>
        </w:rPr>
      </w:pPr>
    </w:p>
    <w:p w14:paraId="2501087B"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B4U (Bollywood For You) broadcast programmes in the UK on two channels, B4U </w:t>
      </w:r>
      <w:proofErr w:type="gramStart"/>
      <w:r w:rsidRPr="00B54814">
        <w:rPr>
          <w:rFonts w:ascii="Verdana" w:eastAsia="Verdana" w:hAnsi="Verdana" w:cs="Verdana"/>
          <w:sz w:val="20"/>
          <w:szCs w:val="20"/>
        </w:rPr>
        <w:t>Music</w:t>
      </w:r>
      <w:proofErr w:type="gramEnd"/>
      <w:r w:rsidRPr="00B54814">
        <w:rPr>
          <w:rFonts w:ascii="Verdana" w:eastAsia="Verdana" w:hAnsi="Verdana" w:cs="Verdana"/>
          <w:sz w:val="20"/>
          <w:szCs w:val="20"/>
        </w:rPr>
        <w:t xml:space="preserve"> and B4U Movies.</w:t>
      </w:r>
    </w:p>
    <w:p w14:paraId="33AF1C71" w14:textId="10353ED8" w:rsidR="00830A4C" w:rsidRPr="00B54814" w:rsidRDefault="00830A4C">
      <w:pPr>
        <w:rPr>
          <w:rFonts w:ascii="Verdana" w:eastAsia="Verdana" w:hAnsi="Verdana" w:cs="Verdana"/>
          <w:sz w:val="20"/>
          <w:szCs w:val="20"/>
        </w:rPr>
      </w:pPr>
    </w:p>
    <w:p w14:paraId="5FE2F902" w14:textId="62BE4301" w:rsidR="00830A4C" w:rsidRPr="00B54814" w:rsidRDefault="003629E6" w:rsidP="00053E47">
      <w:pPr>
        <w:pStyle w:val="Heading2"/>
      </w:pPr>
      <w:r w:rsidRPr="00B54814">
        <w:t>Royalty source</w:t>
      </w:r>
    </w:p>
    <w:p w14:paraId="2177B964" w14:textId="77777777" w:rsidR="00830A4C" w:rsidRPr="00D33FFC" w:rsidRDefault="00830A4C">
      <w:pPr>
        <w:rPr>
          <w:rFonts w:ascii="Verdana" w:eastAsia="Verdana" w:hAnsi="Verdana" w:cs="Verdana"/>
          <w:sz w:val="20"/>
          <w:szCs w:val="20"/>
        </w:rPr>
      </w:pPr>
    </w:p>
    <w:p w14:paraId="090FE7E1" w14:textId="5659D9FA" w:rsidR="00830A4C" w:rsidRPr="00B54814" w:rsidRDefault="003629E6">
      <w:pPr>
        <w:rPr>
          <w:rFonts w:ascii="Verdana" w:eastAsia="Verdana" w:hAnsi="Verdana" w:cs="Verdana"/>
        </w:rPr>
      </w:pPr>
      <w:r w:rsidRPr="00B54814">
        <w:rPr>
          <w:rFonts w:ascii="Verdana" w:eastAsia="Verdana" w:hAnsi="Verdana" w:cs="Verdana"/>
          <w:sz w:val="20"/>
          <w:szCs w:val="20"/>
        </w:rPr>
        <w:t>An annual licence fee covers all performing and mechanical usage broadcast by B4U in the UK.</w:t>
      </w:r>
    </w:p>
    <w:p w14:paraId="423F5F35" w14:textId="77777777" w:rsidR="00830A4C" w:rsidRPr="00B54814" w:rsidRDefault="00830A4C">
      <w:pPr>
        <w:rPr>
          <w:rFonts w:ascii="Verdana" w:eastAsia="Verdana" w:hAnsi="Verdana" w:cs="Verdana"/>
          <w:sz w:val="20"/>
          <w:szCs w:val="20"/>
        </w:rPr>
      </w:pPr>
    </w:p>
    <w:p w14:paraId="14343E23"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All programme content is acquired from India. As such, only the non-programme content is mechanically payable. The society split is 90% PRS and 10% MCPS to recognise the limited amount of mechanical usage payable under this licence.</w:t>
      </w:r>
    </w:p>
    <w:p w14:paraId="33407BF0" w14:textId="77777777" w:rsidR="00830A4C" w:rsidRPr="00B54814" w:rsidRDefault="00830A4C">
      <w:pPr>
        <w:rPr>
          <w:rFonts w:ascii="Verdana" w:eastAsia="Verdana" w:hAnsi="Verdana" w:cs="Verdana"/>
          <w:sz w:val="20"/>
          <w:szCs w:val="20"/>
        </w:rPr>
      </w:pPr>
    </w:p>
    <w:p w14:paraId="4BDF7B02" w14:textId="3BBEB4C7" w:rsidR="00830A4C" w:rsidRPr="00B54814" w:rsidRDefault="003629E6" w:rsidP="00053E47">
      <w:pPr>
        <w:pStyle w:val="Heading2"/>
      </w:pPr>
      <w:bookmarkStart w:id="136" w:name="_2ce457m" w:colFirst="0" w:colLast="0"/>
      <w:bookmarkEnd w:id="136"/>
      <w:r w:rsidRPr="00B54814">
        <w:t>Distribution policy</w:t>
      </w:r>
    </w:p>
    <w:p w14:paraId="577EC6E1" w14:textId="77777777" w:rsidR="00830A4C" w:rsidRPr="00D33FFC" w:rsidRDefault="00830A4C">
      <w:pPr>
        <w:rPr>
          <w:rFonts w:ascii="Verdana" w:eastAsia="Verdana" w:hAnsi="Verdana" w:cs="Verdana"/>
          <w:sz w:val="20"/>
          <w:szCs w:val="20"/>
        </w:rPr>
      </w:pPr>
    </w:p>
    <w:p w14:paraId="35A086B2"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6A5C3626"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B4U fee is apportioned using the specific fee agreed per station in the licence.</w:t>
      </w:r>
    </w:p>
    <w:p w14:paraId="6E9647B0" w14:textId="77777777" w:rsidR="00830A4C" w:rsidRPr="00B54814" w:rsidRDefault="00830A4C">
      <w:pPr>
        <w:rPr>
          <w:rFonts w:ascii="Verdana" w:eastAsia="Verdana" w:hAnsi="Verdana" w:cs="Verdana"/>
          <w:sz w:val="20"/>
          <w:szCs w:val="20"/>
        </w:rPr>
      </w:pPr>
    </w:p>
    <w:p w14:paraId="0DE0EEA9" w14:textId="76452999" w:rsidR="00830A4C" w:rsidRPr="00B54814" w:rsidRDefault="00370FE8">
      <w:pPr>
        <w:rPr>
          <w:rFonts w:ascii="Verdana" w:eastAsia="Verdana" w:hAnsi="Verdana" w:cs="Verdana"/>
          <w:sz w:val="20"/>
          <w:szCs w:val="20"/>
        </w:rPr>
      </w:pPr>
      <w:r w:rsidRPr="00B54814">
        <w:rPr>
          <w:rFonts w:ascii="Verdana" w:eastAsia="Verdana" w:hAnsi="Verdana" w:cs="Verdana"/>
          <w:sz w:val="20"/>
          <w:szCs w:val="20"/>
        </w:rPr>
        <w:t xml:space="preserve">The net amount is divided by the forecast total of weighted annual music minutes to give the FPVs based on the </w:t>
      </w:r>
      <w:r w:rsidR="00D33FFC" w:rsidRPr="00B54814">
        <w:rPr>
          <w:rFonts w:ascii="Verdana" w:eastAsia="Verdana" w:hAnsi="Verdana" w:cs="Verdana"/>
          <w:sz w:val="20"/>
          <w:szCs w:val="20"/>
        </w:rPr>
        <w:t>time-of-day</w:t>
      </w:r>
      <w:r w:rsidRPr="00B54814">
        <w:rPr>
          <w:rFonts w:ascii="Verdana" w:eastAsia="Verdana" w:hAnsi="Verdana" w:cs="Verdana"/>
          <w:sz w:val="20"/>
          <w:szCs w:val="20"/>
        </w:rPr>
        <w:t xml:space="preserve"> bands.</w:t>
      </w:r>
    </w:p>
    <w:p w14:paraId="0D8BDB69" w14:textId="77777777" w:rsidR="006E6ED8" w:rsidRPr="00B54814" w:rsidRDefault="006E6ED8">
      <w:pPr>
        <w:rPr>
          <w:rFonts w:ascii="Verdana" w:eastAsia="Verdana" w:hAnsi="Verdana" w:cs="Verdana"/>
          <w:sz w:val="20"/>
          <w:szCs w:val="20"/>
        </w:rPr>
      </w:pPr>
    </w:p>
    <w:p w14:paraId="09307502"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23057644" w14:textId="77777777" w:rsidR="00830A4C" w:rsidRPr="00B54814" w:rsidRDefault="003629E6">
      <w:pPr>
        <w:rPr>
          <w:rFonts w:ascii="Verdana" w:eastAsia="Verdana" w:hAnsi="Verdana" w:cs="Verdana"/>
          <w:sz w:val="20"/>
          <w:szCs w:val="20"/>
        </w:rPr>
      </w:pPr>
      <w:bookmarkStart w:id="137" w:name="_Hlk114223762"/>
      <w:r w:rsidRPr="00B54814">
        <w:rPr>
          <w:rFonts w:ascii="Verdana" w:eastAsia="Verdana" w:hAnsi="Verdana" w:cs="Verdana"/>
          <w:sz w:val="20"/>
          <w:szCs w:val="20"/>
        </w:rPr>
        <w:t>Both B4U Music and B4U Movies are distributed on a sample basis.</w:t>
      </w:r>
    </w:p>
    <w:bookmarkEnd w:id="137"/>
    <w:p w14:paraId="2396CC72" w14:textId="77777777" w:rsidR="00830A4C" w:rsidRPr="00D33FFC" w:rsidRDefault="00830A4C">
      <w:pPr>
        <w:rPr>
          <w:rFonts w:ascii="Verdana" w:eastAsia="Verdana" w:hAnsi="Verdana" w:cs="Verdana"/>
          <w:sz w:val="20"/>
          <w:szCs w:val="20"/>
        </w:rPr>
      </w:pPr>
    </w:p>
    <w:p w14:paraId="6B2DFEAA"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5E8FA403"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Quarterly, one quarter after the end of the performance period.</w:t>
      </w:r>
    </w:p>
    <w:p w14:paraId="0F62598D" w14:textId="77777777" w:rsidR="00830A4C" w:rsidRPr="00D33FFC" w:rsidRDefault="00830A4C">
      <w:pPr>
        <w:rPr>
          <w:rFonts w:ascii="Verdana" w:eastAsia="Verdana" w:hAnsi="Verdana" w:cs="Verdana"/>
          <w:sz w:val="20"/>
          <w:szCs w:val="20"/>
        </w:rPr>
      </w:pPr>
    </w:p>
    <w:p w14:paraId="4B12238E" w14:textId="7F5CAFE1" w:rsidR="00830A4C" w:rsidRPr="00B54814" w:rsidRDefault="003629E6" w:rsidP="00053E47">
      <w:pPr>
        <w:pStyle w:val="Heading2"/>
      </w:pPr>
      <w:bookmarkStart w:id="138" w:name="_rjefff" w:colFirst="0" w:colLast="0"/>
      <w:bookmarkEnd w:id="138"/>
      <w:r w:rsidRPr="00B54814">
        <w:t>Processing policy</w:t>
      </w:r>
    </w:p>
    <w:p w14:paraId="11EAD44F" w14:textId="77777777" w:rsidR="00830A4C" w:rsidRPr="00D33FFC" w:rsidRDefault="00830A4C">
      <w:pPr>
        <w:rPr>
          <w:rFonts w:ascii="Verdana" w:eastAsia="Verdana" w:hAnsi="Verdana" w:cs="Verdana"/>
          <w:sz w:val="20"/>
          <w:szCs w:val="20"/>
        </w:rPr>
      </w:pPr>
    </w:p>
    <w:p w14:paraId="78DF8661"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32333378"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Data provided by the licensee in electronic format.</w:t>
      </w:r>
    </w:p>
    <w:p w14:paraId="714A62B9" w14:textId="77777777" w:rsidR="00830A4C" w:rsidRPr="00D33FFC" w:rsidRDefault="00830A4C">
      <w:pPr>
        <w:rPr>
          <w:rFonts w:ascii="Verdana" w:eastAsia="Verdana" w:hAnsi="Verdana" w:cs="Verdana"/>
          <w:sz w:val="20"/>
          <w:szCs w:val="20"/>
        </w:rPr>
      </w:pPr>
    </w:p>
    <w:p w14:paraId="4DBA5522"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0060D1FF"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B4U usage goes through an automatch and, where necessary, manual match process.</w:t>
      </w:r>
    </w:p>
    <w:p w14:paraId="3FEDED19" w14:textId="77777777" w:rsidR="00830A4C" w:rsidRPr="00B54814" w:rsidRDefault="00830A4C">
      <w:pPr>
        <w:rPr>
          <w:rFonts w:ascii="Verdana" w:eastAsia="Verdana" w:hAnsi="Verdana" w:cs="Verdana"/>
          <w:sz w:val="16"/>
          <w:szCs w:val="16"/>
        </w:rPr>
      </w:pPr>
    </w:p>
    <w:p w14:paraId="25ADAEB3" w14:textId="34168ACF" w:rsidR="00823BD9" w:rsidRPr="00B54814" w:rsidRDefault="003629E6" w:rsidP="00053E47">
      <w:pPr>
        <w:pStyle w:val="Heading2"/>
      </w:pPr>
      <w:bookmarkStart w:id="139" w:name="_3bj1y38" w:colFirst="0" w:colLast="0"/>
      <w:bookmarkEnd w:id="139"/>
      <w:r w:rsidRPr="00B54814">
        <w:t>Other notes</w:t>
      </w:r>
    </w:p>
    <w:p w14:paraId="1313E1F8" w14:textId="77777777" w:rsidR="00823BD9" w:rsidRPr="00B54814" w:rsidRDefault="00823BD9">
      <w:pPr>
        <w:rPr>
          <w:rFonts w:ascii="Verdana" w:eastAsia="Verdana" w:hAnsi="Verdana" w:cs="Verdana"/>
          <w:sz w:val="20"/>
          <w:szCs w:val="20"/>
        </w:rPr>
      </w:pPr>
    </w:p>
    <w:p w14:paraId="48B30582" w14:textId="500C2E5A" w:rsidR="003D2CB9" w:rsidRPr="00B54814" w:rsidRDefault="003629E6" w:rsidP="003D2CB9">
      <w:pPr>
        <w:rPr>
          <w:rFonts w:ascii="Verdana" w:eastAsia="Verdana" w:hAnsi="Verdana" w:cs="Verdana"/>
          <w:sz w:val="20"/>
          <w:szCs w:val="20"/>
        </w:rPr>
      </w:pPr>
      <w:r w:rsidRPr="00B54814">
        <w:rPr>
          <w:rFonts w:ascii="Verdana" w:eastAsia="Verdana" w:hAnsi="Verdana" w:cs="Verdana"/>
          <w:sz w:val="20"/>
          <w:szCs w:val="20"/>
        </w:rPr>
        <w:t>The B4U licence year covers usage from April to March. Royalty distributions for these usages are made from July to April.</w:t>
      </w:r>
    </w:p>
    <w:p w14:paraId="16E737AD" w14:textId="77777777" w:rsidR="003D2CB9" w:rsidRPr="00B54814" w:rsidRDefault="003D2CB9" w:rsidP="003D2CB9">
      <w:pPr>
        <w:rPr>
          <w:rFonts w:ascii="Verdana" w:eastAsia="Verdana" w:hAnsi="Verdana" w:cs="Verdana"/>
          <w:sz w:val="20"/>
          <w:szCs w:val="20"/>
        </w:rPr>
      </w:pPr>
      <w:r w:rsidRPr="00B54814">
        <w:rPr>
          <w:rFonts w:ascii="Verdana" w:eastAsia="Verdana" w:hAnsi="Verdana" w:cs="Verdana"/>
          <w:sz w:val="20"/>
          <w:szCs w:val="20"/>
        </w:rPr>
        <w:br w:type="page"/>
      </w:r>
    </w:p>
    <w:p w14:paraId="1264D0D7" w14:textId="79D2D99D" w:rsidR="00830A4C" w:rsidRPr="00B54814" w:rsidRDefault="003629E6" w:rsidP="00053E47">
      <w:pPr>
        <w:pStyle w:val="Heading1"/>
        <w:shd w:val="clear" w:color="auto" w:fill="1A4AD4"/>
        <w:rPr>
          <w:color w:val="FFFFFF" w:themeColor="background1"/>
        </w:rPr>
      </w:pPr>
      <w:bookmarkStart w:id="140" w:name="_1qoc8b1" w:colFirst="0" w:colLast="0"/>
      <w:bookmarkStart w:id="141" w:name="_Toc118103028"/>
      <w:bookmarkEnd w:id="140"/>
      <w:r w:rsidRPr="00B54814">
        <w:rPr>
          <w:color w:val="FFFFFF" w:themeColor="background1"/>
        </w:rPr>
        <w:lastRenderedPageBreak/>
        <w:t>BT Sport</w:t>
      </w:r>
      <w:bookmarkEnd w:id="141"/>
    </w:p>
    <w:p w14:paraId="40AC8014" w14:textId="77777777" w:rsidR="00830A4C" w:rsidRPr="00D33FFC" w:rsidRDefault="00830A4C">
      <w:pPr>
        <w:rPr>
          <w:rFonts w:ascii="Verdana" w:eastAsia="Verdana" w:hAnsi="Verdana" w:cs="Verdana"/>
          <w:b/>
          <w:color w:val="FFFFFF"/>
          <w:sz w:val="20"/>
          <w:szCs w:val="20"/>
        </w:rPr>
      </w:pPr>
    </w:p>
    <w:p w14:paraId="34BA4D0B" w14:textId="21807200" w:rsidR="00830A4C" w:rsidRPr="00B54814" w:rsidRDefault="003629E6" w:rsidP="00053E47">
      <w:pPr>
        <w:pStyle w:val="Heading2"/>
      </w:pPr>
      <w:bookmarkStart w:id="142" w:name="_4anzqyu" w:colFirst="0" w:colLast="0"/>
      <w:bookmarkEnd w:id="142"/>
      <w:r w:rsidRPr="00B54814">
        <w:t>Introduction</w:t>
      </w:r>
    </w:p>
    <w:p w14:paraId="6A2A674D" w14:textId="77777777" w:rsidR="00830A4C" w:rsidRPr="00D33FFC" w:rsidRDefault="00830A4C">
      <w:pPr>
        <w:rPr>
          <w:rFonts w:ascii="Verdana" w:eastAsia="Verdana" w:hAnsi="Verdana" w:cs="Verdana"/>
          <w:sz w:val="20"/>
          <w:szCs w:val="20"/>
        </w:rPr>
      </w:pPr>
    </w:p>
    <w:p w14:paraId="77C9D9AC"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BT Sports launched in 2013 and broadcasts a range of live sports across the UK although it focuses on football, mainly the Premier League.</w:t>
      </w:r>
    </w:p>
    <w:p w14:paraId="15B0A07C" w14:textId="57AD12A1" w:rsidR="00830A4C" w:rsidRPr="00B54814" w:rsidRDefault="00830A4C">
      <w:pPr>
        <w:rPr>
          <w:rFonts w:ascii="Verdana" w:eastAsia="Verdana" w:hAnsi="Verdana" w:cs="Verdana"/>
          <w:sz w:val="20"/>
          <w:szCs w:val="20"/>
        </w:rPr>
      </w:pPr>
    </w:p>
    <w:p w14:paraId="34097869" w14:textId="31CD5E4E" w:rsidR="00830A4C" w:rsidRPr="00B54814" w:rsidRDefault="003629E6" w:rsidP="00053E47">
      <w:pPr>
        <w:pStyle w:val="Heading2"/>
      </w:pPr>
      <w:bookmarkStart w:id="143" w:name="_2pta16n" w:colFirst="0" w:colLast="0"/>
      <w:bookmarkEnd w:id="143"/>
      <w:r w:rsidRPr="00B54814">
        <w:t>Royalty source</w:t>
      </w:r>
    </w:p>
    <w:p w14:paraId="6A5D12EF" w14:textId="77777777" w:rsidR="00830A4C" w:rsidRPr="00D33FFC" w:rsidRDefault="00830A4C">
      <w:pPr>
        <w:rPr>
          <w:rFonts w:ascii="Verdana" w:eastAsia="Verdana" w:hAnsi="Verdana" w:cs="Verdana"/>
          <w:sz w:val="20"/>
          <w:szCs w:val="20"/>
        </w:rPr>
      </w:pPr>
    </w:p>
    <w:p w14:paraId="0FAC3CE9" w14:textId="2DAB5EDD"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BT Sports pays an annual blanket licence fee covering all of its performing and mechanical usage, plus limited production music rights. </w:t>
      </w:r>
      <w:r w:rsidR="00D33FFC">
        <w:rPr>
          <w:rFonts w:ascii="Verdana" w:eastAsia="Verdana" w:hAnsi="Verdana" w:cs="Verdana"/>
          <w:sz w:val="20"/>
          <w:szCs w:val="20"/>
        </w:rPr>
        <w:t>A s</w:t>
      </w:r>
      <w:r w:rsidRPr="00B54814">
        <w:rPr>
          <w:rFonts w:ascii="Verdana" w:eastAsia="Verdana" w:hAnsi="Verdana" w:cs="Verdana"/>
          <w:sz w:val="20"/>
          <w:szCs w:val="20"/>
        </w:rPr>
        <w:t>mall proportion of this revenue is for specific mechanical only usage. The remaining revenue is split 66.67% to PRS and 33.33% MCPS.</w:t>
      </w:r>
    </w:p>
    <w:p w14:paraId="5DA96134" w14:textId="77777777" w:rsidR="00830A4C" w:rsidRPr="00D33FFC" w:rsidRDefault="00830A4C">
      <w:pPr>
        <w:rPr>
          <w:rFonts w:ascii="Verdana" w:eastAsia="Verdana" w:hAnsi="Verdana" w:cs="Verdana"/>
          <w:sz w:val="20"/>
          <w:szCs w:val="20"/>
        </w:rPr>
      </w:pPr>
    </w:p>
    <w:p w14:paraId="4602E853" w14:textId="073BE81D" w:rsidR="00830A4C" w:rsidRPr="00B54814" w:rsidRDefault="003629E6" w:rsidP="00053E47">
      <w:pPr>
        <w:pStyle w:val="Heading2"/>
      </w:pPr>
      <w:bookmarkStart w:id="144" w:name="_14ykbeg" w:colFirst="0" w:colLast="0"/>
      <w:bookmarkEnd w:id="144"/>
      <w:r w:rsidRPr="00B54814">
        <w:t>Distribution policy</w:t>
      </w:r>
    </w:p>
    <w:p w14:paraId="78978939" w14:textId="77777777" w:rsidR="00830A4C" w:rsidRPr="00D33FFC" w:rsidRDefault="00830A4C">
      <w:pPr>
        <w:rPr>
          <w:rFonts w:ascii="Verdana" w:eastAsia="Verdana" w:hAnsi="Verdana" w:cs="Verdana"/>
          <w:sz w:val="20"/>
          <w:szCs w:val="20"/>
        </w:rPr>
      </w:pPr>
    </w:p>
    <w:p w14:paraId="68783E13"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67F24E2B"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BT Sports fee is apportioned using the same two-step method as the ITV fee.</w:t>
      </w:r>
    </w:p>
    <w:p w14:paraId="55ADBDB5" w14:textId="77777777" w:rsidR="00830A4C" w:rsidRPr="00B54814" w:rsidRDefault="00830A4C">
      <w:pPr>
        <w:rPr>
          <w:rFonts w:ascii="Verdana" w:eastAsia="Verdana" w:hAnsi="Verdana" w:cs="Verdana"/>
          <w:sz w:val="20"/>
          <w:szCs w:val="20"/>
        </w:rPr>
      </w:pPr>
    </w:p>
    <w:p w14:paraId="7618614D" w14:textId="4AC0175D" w:rsidR="00830A4C" w:rsidRPr="00B54814" w:rsidRDefault="00370FE8">
      <w:pPr>
        <w:rPr>
          <w:rFonts w:ascii="Verdana" w:eastAsia="Verdana" w:hAnsi="Verdana" w:cs="Verdana"/>
          <w:sz w:val="20"/>
          <w:szCs w:val="20"/>
        </w:rPr>
      </w:pPr>
      <w:r w:rsidRPr="00B54814">
        <w:rPr>
          <w:rFonts w:ascii="Verdana" w:eastAsia="Verdana" w:hAnsi="Verdana" w:cs="Verdana"/>
          <w:sz w:val="20"/>
          <w:szCs w:val="20"/>
        </w:rPr>
        <w:t xml:space="preserve">The net amount is divided by the forecast total of weighted annual music minutes to give the FPVs based on the </w:t>
      </w:r>
      <w:r w:rsidR="00D33FFC" w:rsidRPr="00B54814">
        <w:rPr>
          <w:rFonts w:ascii="Verdana" w:eastAsia="Verdana" w:hAnsi="Verdana" w:cs="Verdana"/>
          <w:sz w:val="20"/>
          <w:szCs w:val="20"/>
        </w:rPr>
        <w:t>time-of-day</w:t>
      </w:r>
      <w:r w:rsidRPr="00B54814">
        <w:rPr>
          <w:rFonts w:ascii="Verdana" w:eastAsia="Verdana" w:hAnsi="Verdana" w:cs="Verdana"/>
          <w:sz w:val="20"/>
          <w:szCs w:val="20"/>
        </w:rPr>
        <w:t xml:space="preserve"> bands.</w:t>
      </w:r>
    </w:p>
    <w:p w14:paraId="75D586E7" w14:textId="77777777" w:rsidR="006E6ED8" w:rsidRPr="00B54814" w:rsidRDefault="006E6ED8">
      <w:pPr>
        <w:rPr>
          <w:rFonts w:ascii="Verdana" w:eastAsia="Verdana" w:hAnsi="Verdana" w:cs="Verdana"/>
          <w:sz w:val="20"/>
          <w:szCs w:val="20"/>
        </w:rPr>
      </w:pPr>
    </w:p>
    <w:p w14:paraId="2059AF5A"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2BA8C439" w14:textId="77777777" w:rsidR="00830A4C" w:rsidRPr="00B54814" w:rsidRDefault="003629E6">
      <w:pPr>
        <w:rPr>
          <w:rFonts w:ascii="Verdana" w:eastAsia="Verdana" w:hAnsi="Verdana" w:cs="Verdana"/>
          <w:sz w:val="20"/>
          <w:szCs w:val="20"/>
        </w:rPr>
      </w:pPr>
      <w:bookmarkStart w:id="145" w:name="_Hlk114223776"/>
      <w:r w:rsidRPr="00B54814">
        <w:rPr>
          <w:rFonts w:ascii="Verdana" w:eastAsia="Verdana" w:hAnsi="Verdana" w:cs="Verdana"/>
          <w:sz w:val="20"/>
          <w:szCs w:val="20"/>
        </w:rPr>
        <w:t>BT Sports channels are all distributed on a sample basis.</w:t>
      </w:r>
    </w:p>
    <w:bookmarkEnd w:id="145"/>
    <w:p w14:paraId="047C7EDA" w14:textId="77777777" w:rsidR="00830A4C" w:rsidRPr="00D33FFC" w:rsidRDefault="00830A4C">
      <w:pPr>
        <w:rPr>
          <w:rFonts w:ascii="Verdana" w:eastAsia="Verdana" w:hAnsi="Verdana" w:cs="Verdana"/>
          <w:sz w:val="20"/>
          <w:szCs w:val="20"/>
        </w:rPr>
      </w:pPr>
    </w:p>
    <w:p w14:paraId="371B10E4"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2463CE4D"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Quarterly, one quarter after the end of the performance period.</w:t>
      </w:r>
    </w:p>
    <w:p w14:paraId="016C9D6F" w14:textId="77777777" w:rsidR="00830A4C" w:rsidRPr="00D33FFC" w:rsidRDefault="00830A4C">
      <w:pPr>
        <w:rPr>
          <w:rFonts w:ascii="Verdana" w:eastAsia="Verdana" w:hAnsi="Verdana" w:cs="Verdana"/>
          <w:sz w:val="20"/>
          <w:szCs w:val="20"/>
        </w:rPr>
      </w:pPr>
    </w:p>
    <w:p w14:paraId="3EE059B5" w14:textId="786E862C" w:rsidR="00830A4C" w:rsidRPr="00B54814" w:rsidRDefault="003629E6" w:rsidP="00053E47">
      <w:pPr>
        <w:pStyle w:val="Heading2"/>
      </w:pPr>
      <w:bookmarkStart w:id="146" w:name="_3oy7u29" w:colFirst="0" w:colLast="0"/>
      <w:bookmarkEnd w:id="146"/>
      <w:r w:rsidRPr="00B54814">
        <w:t>Processing policy</w:t>
      </w:r>
    </w:p>
    <w:p w14:paraId="3FDE38F1" w14:textId="77777777" w:rsidR="00830A4C" w:rsidRPr="00D33FFC" w:rsidRDefault="00830A4C">
      <w:pPr>
        <w:rPr>
          <w:rFonts w:ascii="Verdana" w:eastAsia="Verdana" w:hAnsi="Verdana" w:cs="Verdana"/>
          <w:sz w:val="20"/>
          <w:szCs w:val="20"/>
        </w:rPr>
      </w:pPr>
    </w:p>
    <w:p w14:paraId="4B3B3FBB"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3B08BC08"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Data provided by the licensee in electronic format.</w:t>
      </w:r>
    </w:p>
    <w:p w14:paraId="5922433D" w14:textId="77777777" w:rsidR="00830A4C" w:rsidRPr="002803FE" w:rsidRDefault="00830A4C">
      <w:pPr>
        <w:rPr>
          <w:rFonts w:ascii="Verdana" w:eastAsia="Verdana" w:hAnsi="Verdana" w:cs="Verdana"/>
          <w:sz w:val="20"/>
          <w:szCs w:val="20"/>
        </w:rPr>
      </w:pPr>
    </w:p>
    <w:p w14:paraId="127A6E2E"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7DE18737"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BT Sport usage goes through an automatch and, where necessary, manual match process.</w:t>
      </w:r>
    </w:p>
    <w:p w14:paraId="282228CE" w14:textId="77777777" w:rsidR="00830A4C" w:rsidRPr="002803FE" w:rsidRDefault="00830A4C">
      <w:pPr>
        <w:rPr>
          <w:rFonts w:ascii="Verdana" w:eastAsia="Verdana" w:hAnsi="Verdana" w:cs="Verdana"/>
          <w:sz w:val="20"/>
          <w:szCs w:val="20"/>
        </w:rPr>
      </w:pPr>
    </w:p>
    <w:p w14:paraId="41843F8D" w14:textId="3C80DD1F" w:rsidR="00830A4C" w:rsidRPr="00B54814" w:rsidRDefault="003629E6" w:rsidP="00053E47">
      <w:pPr>
        <w:pStyle w:val="Heading2"/>
      </w:pPr>
      <w:bookmarkStart w:id="147" w:name="_243i4a2" w:colFirst="0" w:colLast="0"/>
      <w:bookmarkEnd w:id="147"/>
      <w:r w:rsidRPr="00B54814">
        <w:t>Other notes</w:t>
      </w:r>
    </w:p>
    <w:p w14:paraId="0986E077" w14:textId="77777777" w:rsidR="00830A4C" w:rsidRPr="002803FE" w:rsidRDefault="00830A4C">
      <w:pPr>
        <w:rPr>
          <w:rFonts w:ascii="Verdana" w:eastAsia="Verdana" w:hAnsi="Verdana" w:cs="Verdana"/>
          <w:b/>
          <w:color w:val="FFFFFF"/>
          <w:sz w:val="20"/>
          <w:szCs w:val="20"/>
        </w:rPr>
      </w:pPr>
    </w:p>
    <w:p w14:paraId="165DD959"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BT Sport licence year covers usage from January to December. Royalty distributions for these usages are made from July to April.</w:t>
      </w:r>
    </w:p>
    <w:p w14:paraId="2967F3F0" w14:textId="77777777" w:rsidR="00830A4C" w:rsidRPr="00B54814" w:rsidRDefault="003629E6">
      <w:pPr>
        <w:rPr>
          <w:rFonts w:ascii="Verdana" w:eastAsia="Verdana" w:hAnsi="Verdana" w:cs="Verdana"/>
          <w:sz w:val="20"/>
          <w:szCs w:val="20"/>
        </w:rPr>
      </w:pPr>
      <w:r w:rsidRPr="00913FCD">
        <w:rPr>
          <w:rFonts w:ascii="Verdana" w:hAnsi="Verdana"/>
        </w:rPr>
        <w:br w:type="page"/>
      </w:r>
    </w:p>
    <w:p w14:paraId="14061867" w14:textId="5EF1EFBD" w:rsidR="00830A4C" w:rsidRPr="00B54814" w:rsidRDefault="003629E6" w:rsidP="00053E47">
      <w:pPr>
        <w:pStyle w:val="Heading1"/>
        <w:shd w:val="clear" w:color="auto" w:fill="1A4AD4"/>
        <w:rPr>
          <w:color w:val="FFFFFF" w:themeColor="background1"/>
        </w:rPr>
      </w:pPr>
      <w:bookmarkStart w:id="148" w:name="_j8sehv" w:colFirst="0" w:colLast="0"/>
      <w:bookmarkStart w:id="149" w:name="_Toc118103029"/>
      <w:bookmarkEnd w:id="148"/>
      <w:r w:rsidRPr="00B54814">
        <w:rPr>
          <w:color w:val="FFFFFF" w:themeColor="background1"/>
        </w:rPr>
        <w:lastRenderedPageBreak/>
        <w:t>Fox Television</w:t>
      </w:r>
      <w:bookmarkEnd w:id="149"/>
    </w:p>
    <w:p w14:paraId="48E2F591" w14:textId="77777777" w:rsidR="00830A4C" w:rsidRPr="002803FE" w:rsidRDefault="00830A4C">
      <w:pPr>
        <w:rPr>
          <w:rFonts w:ascii="Verdana" w:eastAsia="Verdana" w:hAnsi="Verdana" w:cs="Verdana"/>
          <w:b/>
          <w:color w:val="FFFFFF"/>
          <w:sz w:val="20"/>
          <w:szCs w:val="20"/>
        </w:rPr>
      </w:pPr>
    </w:p>
    <w:p w14:paraId="45F3A6D3" w14:textId="749ED244" w:rsidR="00830A4C" w:rsidRPr="00B54814" w:rsidRDefault="003629E6" w:rsidP="00053E47">
      <w:pPr>
        <w:pStyle w:val="Heading2"/>
      </w:pPr>
      <w:bookmarkStart w:id="150" w:name="_338fx5o" w:colFirst="0" w:colLast="0"/>
      <w:bookmarkEnd w:id="150"/>
      <w:r w:rsidRPr="00B54814">
        <w:t>Introduction</w:t>
      </w:r>
    </w:p>
    <w:p w14:paraId="2F53BCC1" w14:textId="77777777" w:rsidR="00830A4C" w:rsidRPr="002803FE" w:rsidRDefault="00830A4C">
      <w:pPr>
        <w:rPr>
          <w:rFonts w:ascii="Verdana" w:eastAsia="Verdana" w:hAnsi="Verdana" w:cs="Verdana"/>
          <w:sz w:val="20"/>
          <w:szCs w:val="20"/>
        </w:rPr>
      </w:pPr>
    </w:p>
    <w:p w14:paraId="3A7CF242"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Fox broadcast a range of American programming such as </w:t>
      </w:r>
      <w:r w:rsidRPr="00B54814">
        <w:rPr>
          <w:rFonts w:ascii="Verdana" w:eastAsia="Verdana" w:hAnsi="Verdana" w:cs="Verdana"/>
          <w:i/>
          <w:sz w:val="20"/>
          <w:szCs w:val="20"/>
        </w:rPr>
        <w:t>Family Guy</w:t>
      </w:r>
      <w:r w:rsidRPr="00B54814">
        <w:rPr>
          <w:rFonts w:ascii="Verdana" w:eastAsia="Verdana" w:hAnsi="Verdana" w:cs="Verdana"/>
          <w:sz w:val="20"/>
          <w:szCs w:val="20"/>
        </w:rPr>
        <w:t xml:space="preserve"> and </w:t>
      </w:r>
      <w:r w:rsidRPr="00B54814">
        <w:rPr>
          <w:rFonts w:ascii="Verdana" w:eastAsia="Verdana" w:hAnsi="Verdana" w:cs="Verdana"/>
          <w:i/>
          <w:sz w:val="20"/>
          <w:szCs w:val="20"/>
        </w:rPr>
        <w:t xml:space="preserve">Walking Dead </w:t>
      </w:r>
      <w:r w:rsidRPr="00B54814">
        <w:rPr>
          <w:rFonts w:ascii="Verdana" w:eastAsia="Verdana" w:hAnsi="Verdana" w:cs="Verdana"/>
          <w:sz w:val="20"/>
          <w:szCs w:val="20"/>
        </w:rPr>
        <w:t>directly to the UK through its channel available on Sky and Virgin.</w:t>
      </w:r>
    </w:p>
    <w:p w14:paraId="6666A604" w14:textId="2A1527BE" w:rsidR="00830A4C" w:rsidRPr="00B54814" w:rsidRDefault="00830A4C">
      <w:pPr>
        <w:rPr>
          <w:rFonts w:ascii="Verdana" w:eastAsia="Verdana" w:hAnsi="Verdana" w:cs="Verdana"/>
          <w:sz w:val="20"/>
          <w:szCs w:val="20"/>
        </w:rPr>
      </w:pPr>
    </w:p>
    <w:p w14:paraId="0AFBD1B4" w14:textId="618E0903" w:rsidR="00830A4C" w:rsidRPr="00B54814" w:rsidRDefault="003629E6" w:rsidP="00053E47">
      <w:pPr>
        <w:pStyle w:val="Heading2"/>
      </w:pPr>
      <w:bookmarkStart w:id="151" w:name="_1idq7dh" w:colFirst="0" w:colLast="0"/>
      <w:bookmarkEnd w:id="151"/>
      <w:r w:rsidRPr="00B54814">
        <w:t>Royalty source</w:t>
      </w:r>
    </w:p>
    <w:p w14:paraId="79A8AF98" w14:textId="77777777" w:rsidR="00830A4C" w:rsidRPr="002803FE" w:rsidRDefault="00830A4C">
      <w:pPr>
        <w:rPr>
          <w:rFonts w:ascii="Verdana" w:eastAsia="Verdana" w:hAnsi="Verdana" w:cs="Verdana"/>
          <w:sz w:val="20"/>
          <w:szCs w:val="20"/>
        </w:rPr>
      </w:pPr>
    </w:p>
    <w:p w14:paraId="576545D1" w14:textId="0740EB7A"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Fox </w:t>
      </w:r>
      <w:proofErr w:type="gramStart"/>
      <w:r w:rsidRPr="00B54814">
        <w:rPr>
          <w:rFonts w:ascii="Verdana" w:eastAsia="Verdana" w:hAnsi="Verdana" w:cs="Verdana"/>
          <w:sz w:val="20"/>
          <w:szCs w:val="20"/>
        </w:rPr>
        <w:t>pay</w:t>
      </w:r>
      <w:proofErr w:type="gramEnd"/>
      <w:r w:rsidRPr="00B54814">
        <w:rPr>
          <w:rFonts w:ascii="Verdana" w:eastAsia="Verdana" w:hAnsi="Verdana" w:cs="Verdana"/>
          <w:sz w:val="20"/>
          <w:szCs w:val="20"/>
        </w:rPr>
        <w:t xml:space="preserve"> an annual licence fee that covers all performing usage plus a specific allocation for a limited amount of production music mechanical usage broadcast on Fox in the UK. Allowing for the specific allocation within the licence to the mechanical usage, the remaining royalty is 100% PRS. </w:t>
      </w:r>
      <w:r w:rsidR="00842D02" w:rsidRPr="00B54814">
        <w:rPr>
          <w:rFonts w:ascii="Verdana" w:eastAsia="Verdana" w:hAnsi="Verdana" w:cs="Verdana"/>
          <w:sz w:val="20"/>
          <w:szCs w:val="20"/>
        </w:rPr>
        <w:t>The remaining royalty is split 92% to PRS, and 8% to MCPS.</w:t>
      </w:r>
    </w:p>
    <w:p w14:paraId="63343678" w14:textId="77777777" w:rsidR="00830A4C" w:rsidRPr="002803FE" w:rsidRDefault="00830A4C">
      <w:pPr>
        <w:rPr>
          <w:rFonts w:ascii="Verdana" w:eastAsia="Verdana" w:hAnsi="Verdana" w:cs="Verdana"/>
          <w:sz w:val="20"/>
          <w:szCs w:val="20"/>
        </w:rPr>
      </w:pPr>
    </w:p>
    <w:p w14:paraId="651A87BD" w14:textId="57B3A05A" w:rsidR="00830A4C" w:rsidRPr="00B54814" w:rsidRDefault="003629E6" w:rsidP="00053E47">
      <w:pPr>
        <w:pStyle w:val="Heading2"/>
      </w:pPr>
      <w:bookmarkStart w:id="152" w:name="_42ddq1a" w:colFirst="0" w:colLast="0"/>
      <w:bookmarkEnd w:id="152"/>
      <w:r w:rsidRPr="00B54814">
        <w:t>Distribution policy</w:t>
      </w:r>
    </w:p>
    <w:p w14:paraId="45D637F3" w14:textId="77777777" w:rsidR="00830A4C" w:rsidRPr="002803FE" w:rsidRDefault="00830A4C">
      <w:pPr>
        <w:rPr>
          <w:rFonts w:ascii="Verdana" w:eastAsia="Verdana" w:hAnsi="Verdana" w:cs="Verdana"/>
          <w:sz w:val="20"/>
          <w:szCs w:val="20"/>
        </w:rPr>
      </w:pPr>
    </w:p>
    <w:p w14:paraId="462D3A65"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50261BB8"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Fox fee is apportioned using the same two-step method as the ITV fee.</w:t>
      </w:r>
    </w:p>
    <w:p w14:paraId="61023251" w14:textId="77777777" w:rsidR="00830A4C" w:rsidRPr="00B54814" w:rsidRDefault="00830A4C">
      <w:pPr>
        <w:rPr>
          <w:rFonts w:ascii="Verdana" w:eastAsia="Verdana" w:hAnsi="Verdana" w:cs="Verdana"/>
          <w:sz w:val="20"/>
          <w:szCs w:val="20"/>
        </w:rPr>
      </w:pPr>
    </w:p>
    <w:p w14:paraId="40D4E7F2" w14:textId="1BA554E4" w:rsidR="00830A4C" w:rsidRPr="00B54814" w:rsidRDefault="00370FE8">
      <w:pPr>
        <w:rPr>
          <w:rFonts w:ascii="Verdana" w:eastAsia="Verdana" w:hAnsi="Verdana" w:cs="Verdana"/>
          <w:sz w:val="20"/>
          <w:szCs w:val="20"/>
        </w:rPr>
      </w:pPr>
      <w:r w:rsidRPr="00B54814">
        <w:rPr>
          <w:rFonts w:ascii="Verdana" w:eastAsia="Verdana" w:hAnsi="Verdana" w:cs="Verdana"/>
          <w:sz w:val="20"/>
          <w:szCs w:val="20"/>
        </w:rPr>
        <w:t xml:space="preserve">The net amount is divided by the forecast total of weighted annual music minutes to give the FPVs based on the </w:t>
      </w:r>
      <w:proofErr w:type="gramStart"/>
      <w:r w:rsidRPr="00B54814">
        <w:rPr>
          <w:rFonts w:ascii="Verdana" w:eastAsia="Verdana" w:hAnsi="Verdana" w:cs="Verdana"/>
          <w:sz w:val="20"/>
          <w:szCs w:val="20"/>
        </w:rPr>
        <w:t>time of day</w:t>
      </w:r>
      <w:proofErr w:type="gramEnd"/>
      <w:r w:rsidRPr="00B54814">
        <w:rPr>
          <w:rFonts w:ascii="Verdana" w:eastAsia="Verdana" w:hAnsi="Verdana" w:cs="Verdana"/>
          <w:sz w:val="20"/>
          <w:szCs w:val="20"/>
        </w:rPr>
        <w:t xml:space="preserve"> bands.</w:t>
      </w:r>
    </w:p>
    <w:p w14:paraId="30B663CE" w14:textId="77777777" w:rsidR="006E6ED8" w:rsidRPr="00B54814" w:rsidRDefault="006E6ED8">
      <w:pPr>
        <w:rPr>
          <w:rFonts w:ascii="Verdana" w:eastAsia="Verdana" w:hAnsi="Verdana" w:cs="Verdana"/>
          <w:sz w:val="20"/>
          <w:szCs w:val="20"/>
        </w:rPr>
      </w:pPr>
    </w:p>
    <w:p w14:paraId="42D2F4AC"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32014872"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Fox is distributed on a 100% census basis.</w:t>
      </w:r>
    </w:p>
    <w:p w14:paraId="76450EB5" w14:textId="77777777" w:rsidR="00830A4C" w:rsidRPr="002803FE" w:rsidRDefault="00830A4C">
      <w:pPr>
        <w:rPr>
          <w:rFonts w:ascii="Verdana" w:eastAsia="Verdana" w:hAnsi="Verdana" w:cs="Verdana"/>
          <w:sz w:val="20"/>
          <w:szCs w:val="20"/>
        </w:rPr>
      </w:pPr>
    </w:p>
    <w:p w14:paraId="52523907"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3762A460"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Quarterly, one quarter after the end of the performance period.</w:t>
      </w:r>
    </w:p>
    <w:p w14:paraId="5E48C0C1" w14:textId="77777777" w:rsidR="00830A4C" w:rsidRPr="00B54814" w:rsidRDefault="00830A4C">
      <w:pPr>
        <w:rPr>
          <w:rFonts w:ascii="Verdana" w:eastAsia="Verdana" w:hAnsi="Verdana" w:cs="Verdana"/>
          <w:sz w:val="16"/>
          <w:szCs w:val="16"/>
        </w:rPr>
      </w:pPr>
    </w:p>
    <w:p w14:paraId="281789B3" w14:textId="77777777" w:rsidR="00830A4C" w:rsidRPr="00B54814" w:rsidRDefault="00830A4C">
      <w:pPr>
        <w:rPr>
          <w:rFonts w:ascii="Verdana" w:eastAsia="Verdana" w:hAnsi="Verdana" w:cs="Verdana"/>
          <w:sz w:val="16"/>
          <w:szCs w:val="16"/>
        </w:rPr>
      </w:pPr>
    </w:p>
    <w:p w14:paraId="2A0A6CD9" w14:textId="7233B913" w:rsidR="00830A4C" w:rsidRPr="00B54814" w:rsidRDefault="003629E6" w:rsidP="00053E47">
      <w:pPr>
        <w:pStyle w:val="Heading2"/>
      </w:pPr>
      <w:bookmarkStart w:id="153" w:name="_2hio093" w:colFirst="0" w:colLast="0"/>
      <w:bookmarkEnd w:id="153"/>
      <w:r w:rsidRPr="00B54814">
        <w:t>Processing policy</w:t>
      </w:r>
    </w:p>
    <w:p w14:paraId="6CFE8BFC" w14:textId="77777777" w:rsidR="00830A4C" w:rsidRPr="00B54814" w:rsidRDefault="00830A4C">
      <w:pPr>
        <w:rPr>
          <w:rFonts w:ascii="Verdana" w:eastAsia="Verdana" w:hAnsi="Verdana" w:cs="Verdana"/>
        </w:rPr>
      </w:pPr>
    </w:p>
    <w:p w14:paraId="7C4D2380"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3657E780"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Data provided by the licensee in electronic format.</w:t>
      </w:r>
    </w:p>
    <w:p w14:paraId="6558F908" w14:textId="77777777" w:rsidR="00830A4C" w:rsidRPr="00B54814" w:rsidRDefault="00830A4C">
      <w:pPr>
        <w:rPr>
          <w:rFonts w:ascii="Verdana" w:eastAsia="Verdana" w:hAnsi="Verdana" w:cs="Verdana"/>
        </w:rPr>
      </w:pPr>
    </w:p>
    <w:p w14:paraId="21569873"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122346E0"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Fox usage goes through an automatch and, where necessary, manual match process.</w:t>
      </w:r>
    </w:p>
    <w:p w14:paraId="5DFAE9C4" w14:textId="77777777" w:rsidR="00830A4C" w:rsidRPr="002803FE" w:rsidRDefault="00830A4C">
      <w:pPr>
        <w:rPr>
          <w:rFonts w:ascii="Verdana" w:eastAsia="Verdana" w:hAnsi="Verdana" w:cs="Verdana"/>
          <w:sz w:val="20"/>
          <w:szCs w:val="20"/>
        </w:rPr>
      </w:pPr>
    </w:p>
    <w:p w14:paraId="7DE6FD82" w14:textId="7CEDC745" w:rsidR="00830A4C" w:rsidRPr="00B54814" w:rsidRDefault="003629E6" w:rsidP="00053E47">
      <w:pPr>
        <w:pStyle w:val="Heading2"/>
      </w:pPr>
      <w:bookmarkStart w:id="154" w:name="_wnyagw" w:colFirst="0" w:colLast="0"/>
      <w:bookmarkEnd w:id="154"/>
      <w:r w:rsidRPr="00B54814">
        <w:t>Other notes</w:t>
      </w:r>
    </w:p>
    <w:p w14:paraId="2198675A" w14:textId="77777777" w:rsidR="00830A4C" w:rsidRPr="002803FE" w:rsidRDefault="00830A4C">
      <w:pPr>
        <w:rPr>
          <w:rFonts w:ascii="Verdana" w:eastAsia="Verdana" w:hAnsi="Verdana" w:cs="Verdana"/>
          <w:b/>
          <w:color w:val="FFFFFF"/>
          <w:sz w:val="20"/>
          <w:szCs w:val="20"/>
        </w:rPr>
      </w:pPr>
    </w:p>
    <w:p w14:paraId="6EC1BCBD"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Fox licence year covers usage from January to December. Royalty distributions for these usages are made from July to April.</w:t>
      </w:r>
    </w:p>
    <w:p w14:paraId="19727EB9" w14:textId="77777777" w:rsidR="00830A4C" w:rsidRPr="00B54814" w:rsidRDefault="003629E6">
      <w:pPr>
        <w:rPr>
          <w:rFonts w:ascii="Verdana" w:eastAsia="Verdana" w:hAnsi="Verdana" w:cs="Verdana"/>
          <w:sz w:val="20"/>
          <w:szCs w:val="20"/>
        </w:rPr>
      </w:pPr>
      <w:r w:rsidRPr="00913FCD">
        <w:rPr>
          <w:rFonts w:ascii="Verdana" w:hAnsi="Verdana"/>
        </w:rPr>
        <w:br w:type="page"/>
      </w:r>
    </w:p>
    <w:p w14:paraId="58742D96" w14:textId="00AFCFDF" w:rsidR="00830A4C" w:rsidRPr="00B54814" w:rsidRDefault="003629E6" w:rsidP="00053E47">
      <w:pPr>
        <w:pStyle w:val="Heading1"/>
        <w:shd w:val="clear" w:color="auto" w:fill="1A4AD4"/>
        <w:rPr>
          <w:color w:val="FFFFFF" w:themeColor="background1"/>
        </w:rPr>
      </w:pPr>
      <w:bookmarkStart w:id="155" w:name="_3gnlt4p" w:colFirst="0" w:colLast="0"/>
      <w:bookmarkStart w:id="156" w:name="_Toc118103030"/>
      <w:bookmarkEnd w:id="155"/>
      <w:r w:rsidRPr="00B54814">
        <w:rPr>
          <w:color w:val="FFFFFF" w:themeColor="background1"/>
        </w:rPr>
        <w:lastRenderedPageBreak/>
        <w:t>The Box Plus Network</w:t>
      </w:r>
      <w:bookmarkEnd w:id="156"/>
    </w:p>
    <w:p w14:paraId="7C05BE09" w14:textId="77777777" w:rsidR="00830A4C" w:rsidRPr="002803FE" w:rsidRDefault="00830A4C">
      <w:pPr>
        <w:rPr>
          <w:rFonts w:ascii="Verdana" w:eastAsia="Verdana" w:hAnsi="Verdana" w:cs="Verdana"/>
          <w:b/>
          <w:color w:val="FFFFFF"/>
          <w:sz w:val="20"/>
          <w:szCs w:val="20"/>
        </w:rPr>
      </w:pPr>
    </w:p>
    <w:p w14:paraId="03586AB7" w14:textId="695B1E3F" w:rsidR="00830A4C" w:rsidRPr="00B54814" w:rsidRDefault="003629E6" w:rsidP="00053E47">
      <w:pPr>
        <w:pStyle w:val="Heading2"/>
      </w:pPr>
      <w:bookmarkStart w:id="157" w:name="_1vsw3ci" w:colFirst="0" w:colLast="0"/>
      <w:bookmarkEnd w:id="157"/>
      <w:r w:rsidRPr="00B54814">
        <w:t>Introduction</w:t>
      </w:r>
    </w:p>
    <w:p w14:paraId="7202A34D" w14:textId="77777777" w:rsidR="00830A4C" w:rsidRPr="002803FE" w:rsidRDefault="00830A4C">
      <w:pPr>
        <w:rPr>
          <w:rFonts w:ascii="Verdana" w:eastAsia="Verdana" w:hAnsi="Verdana" w:cs="Verdana"/>
          <w:sz w:val="20"/>
          <w:szCs w:val="20"/>
        </w:rPr>
      </w:pPr>
    </w:p>
    <w:p w14:paraId="6A3FC358"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As of 2016, The Box Plus Network control music channels such as 4Music, Kerrang, and Magic. Through these channels, they broadcast a substantial and broad range of music across the UK and parts of Africa.</w:t>
      </w:r>
    </w:p>
    <w:p w14:paraId="2B360945" w14:textId="371CFE52" w:rsidR="00830A4C" w:rsidRPr="00B54814" w:rsidRDefault="00830A4C">
      <w:pPr>
        <w:rPr>
          <w:rFonts w:ascii="Verdana" w:eastAsia="Verdana" w:hAnsi="Verdana" w:cs="Verdana"/>
          <w:sz w:val="20"/>
          <w:szCs w:val="20"/>
        </w:rPr>
      </w:pPr>
    </w:p>
    <w:p w14:paraId="530E7109" w14:textId="6EFBC428" w:rsidR="00830A4C" w:rsidRPr="00B54814" w:rsidRDefault="003629E6" w:rsidP="00053E47">
      <w:pPr>
        <w:pStyle w:val="Heading2"/>
      </w:pPr>
      <w:bookmarkStart w:id="158" w:name="_4fsjm0b" w:colFirst="0" w:colLast="0"/>
      <w:bookmarkEnd w:id="158"/>
      <w:r w:rsidRPr="00B54814">
        <w:t>Royalty source</w:t>
      </w:r>
    </w:p>
    <w:p w14:paraId="6C133F5B" w14:textId="77777777" w:rsidR="00830A4C" w:rsidRPr="002803FE" w:rsidRDefault="00830A4C">
      <w:pPr>
        <w:rPr>
          <w:rFonts w:ascii="Verdana" w:eastAsia="Verdana" w:hAnsi="Verdana" w:cs="Verdana"/>
          <w:sz w:val="20"/>
          <w:szCs w:val="20"/>
        </w:rPr>
      </w:pPr>
    </w:p>
    <w:p w14:paraId="39728523" w14:textId="6E5558B1"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The Box Plus Network pays an annual blanket licence fee covering all of its performing and mechanical usage. Small proportions of this revenue </w:t>
      </w:r>
      <w:proofErr w:type="gramStart"/>
      <w:r w:rsidRPr="00B54814">
        <w:rPr>
          <w:rFonts w:ascii="Verdana" w:eastAsia="Verdana" w:hAnsi="Verdana" w:cs="Verdana"/>
          <w:sz w:val="20"/>
          <w:szCs w:val="20"/>
        </w:rPr>
        <w:t>is</w:t>
      </w:r>
      <w:proofErr w:type="gramEnd"/>
      <w:r w:rsidRPr="00B54814">
        <w:rPr>
          <w:rFonts w:ascii="Verdana" w:eastAsia="Verdana" w:hAnsi="Verdana" w:cs="Verdana"/>
          <w:sz w:val="20"/>
          <w:szCs w:val="20"/>
        </w:rPr>
        <w:t xml:space="preserve"> for specific mechanical only usage. The remaining revenue is split 66.67% to PRS and 33.33% to MCPS.</w:t>
      </w:r>
    </w:p>
    <w:p w14:paraId="796A6BF3" w14:textId="77777777" w:rsidR="00830A4C" w:rsidRPr="002803FE" w:rsidRDefault="00830A4C">
      <w:pPr>
        <w:rPr>
          <w:rFonts w:ascii="Verdana" w:eastAsia="Verdana" w:hAnsi="Verdana" w:cs="Verdana"/>
          <w:sz w:val="20"/>
          <w:szCs w:val="20"/>
        </w:rPr>
      </w:pPr>
    </w:p>
    <w:p w14:paraId="02BC3A20" w14:textId="0246ED94" w:rsidR="00830A4C" w:rsidRPr="00B54814" w:rsidRDefault="003629E6" w:rsidP="00053E47">
      <w:pPr>
        <w:pStyle w:val="Heading2"/>
      </w:pPr>
      <w:bookmarkStart w:id="159" w:name="_2uxtw84" w:colFirst="0" w:colLast="0"/>
      <w:bookmarkEnd w:id="159"/>
      <w:r w:rsidRPr="00B54814">
        <w:t>Distribution policy</w:t>
      </w:r>
    </w:p>
    <w:p w14:paraId="0A0E8005" w14:textId="77777777" w:rsidR="00830A4C" w:rsidRPr="002803FE" w:rsidRDefault="00830A4C">
      <w:pPr>
        <w:rPr>
          <w:rFonts w:ascii="Verdana" w:eastAsia="Verdana" w:hAnsi="Verdana" w:cs="Verdana"/>
          <w:sz w:val="20"/>
          <w:szCs w:val="20"/>
        </w:rPr>
      </w:pPr>
    </w:p>
    <w:p w14:paraId="6952019B"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0A147437"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Box Plus Network fee is apportioned using the same two-step method as the ITV fee.</w:t>
      </w:r>
    </w:p>
    <w:p w14:paraId="4DBB0F29" w14:textId="77777777" w:rsidR="00830A4C" w:rsidRPr="00B54814" w:rsidRDefault="00830A4C">
      <w:pPr>
        <w:rPr>
          <w:rFonts w:ascii="Verdana" w:eastAsia="Verdana" w:hAnsi="Verdana" w:cs="Verdana"/>
          <w:sz w:val="20"/>
          <w:szCs w:val="20"/>
        </w:rPr>
      </w:pPr>
    </w:p>
    <w:p w14:paraId="18C007ED" w14:textId="1FD5DDFF" w:rsidR="00830A4C" w:rsidRPr="00B54814" w:rsidRDefault="00370FE8">
      <w:pPr>
        <w:rPr>
          <w:rFonts w:ascii="Verdana" w:eastAsia="Verdana" w:hAnsi="Verdana" w:cs="Verdana"/>
          <w:sz w:val="20"/>
          <w:szCs w:val="20"/>
        </w:rPr>
      </w:pPr>
      <w:r w:rsidRPr="00B54814">
        <w:rPr>
          <w:rFonts w:ascii="Verdana" w:eastAsia="Verdana" w:hAnsi="Verdana" w:cs="Verdana"/>
          <w:sz w:val="20"/>
          <w:szCs w:val="20"/>
        </w:rPr>
        <w:t xml:space="preserve">The net amount is divided by the forecast total of weighted annual music minutes to give the FPVs based on the </w:t>
      </w:r>
      <w:r w:rsidR="002803FE" w:rsidRPr="00B54814">
        <w:rPr>
          <w:rFonts w:ascii="Verdana" w:eastAsia="Verdana" w:hAnsi="Verdana" w:cs="Verdana"/>
          <w:sz w:val="20"/>
          <w:szCs w:val="20"/>
        </w:rPr>
        <w:t>time-of-day</w:t>
      </w:r>
      <w:r w:rsidRPr="00B54814">
        <w:rPr>
          <w:rFonts w:ascii="Verdana" w:eastAsia="Verdana" w:hAnsi="Verdana" w:cs="Verdana"/>
          <w:sz w:val="20"/>
          <w:szCs w:val="20"/>
        </w:rPr>
        <w:t xml:space="preserve"> bands.</w:t>
      </w:r>
    </w:p>
    <w:p w14:paraId="374D97EE" w14:textId="77777777" w:rsidR="006E6ED8" w:rsidRPr="00B54814" w:rsidRDefault="006E6ED8">
      <w:pPr>
        <w:rPr>
          <w:rFonts w:ascii="Verdana" w:eastAsia="Verdana" w:hAnsi="Verdana" w:cs="Verdana"/>
          <w:sz w:val="20"/>
          <w:szCs w:val="20"/>
        </w:rPr>
      </w:pPr>
    </w:p>
    <w:p w14:paraId="19FCBDDB"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100C3B3A" w14:textId="77777777" w:rsidR="00830A4C" w:rsidRPr="00B54814" w:rsidRDefault="003629E6">
      <w:pPr>
        <w:rPr>
          <w:rFonts w:ascii="Verdana" w:eastAsia="Verdana" w:hAnsi="Verdana" w:cs="Verdana"/>
          <w:sz w:val="20"/>
          <w:szCs w:val="20"/>
        </w:rPr>
      </w:pPr>
      <w:bookmarkStart w:id="160" w:name="_Hlk114223830"/>
      <w:r w:rsidRPr="00B54814">
        <w:rPr>
          <w:rFonts w:ascii="Verdana" w:eastAsia="Verdana" w:hAnsi="Verdana" w:cs="Verdana"/>
          <w:sz w:val="20"/>
          <w:szCs w:val="20"/>
        </w:rPr>
        <w:t>The following table summarises the basis of Box Plus distributions:</w:t>
      </w:r>
    </w:p>
    <w:p w14:paraId="4048CA2E" w14:textId="77777777" w:rsidR="00830A4C" w:rsidRPr="002803FE" w:rsidRDefault="00830A4C">
      <w:pPr>
        <w:rPr>
          <w:rFonts w:ascii="Verdana" w:eastAsia="Verdana" w:hAnsi="Verdana" w:cs="Verdana"/>
          <w:bCs/>
          <w:sz w:val="20"/>
          <w:szCs w:val="20"/>
        </w:rPr>
      </w:pPr>
    </w:p>
    <w:tbl>
      <w:tblPr>
        <w:tblStyle w:val="aa"/>
        <w:tblW w:w="4786" w:type="dxa"/>
        <w:jc w:val="center"/>
        <w:tblBorders>
          <w:top w:val="single" w:sz="8" w:space="0" w:color="000000"/>
          <w:left w:val="single" w:sz="8" w:space="0" w:color="000000"/>
          <w:bottom w:val="single" w:sz="8" w:space="0" w:color="000000"/>
          <w:right w:val="single" w:sz="8" w:space="0" w:color="000000"/>
          <w:insideH w:val="single" w:sz="8" w:space="0" w:color="000000"/>
        </w:tblBorders>
        <w:tblLayout w:type="fixed"/>
        <w:tblLook w:val="0000" w:firstRow="0" w:lastRow="0" w:firstColumn="0" w:lastColumn="0" w:noHBand="0" w:noVBand="0"/>
      </w:tblPr>
      <w:tblGrid>
        <w:gridCol w:w="2962"/>
        <w:gridCol w:w="1824"/>
      </w:tblGrid>
      <w:tr w:rsidR="00830A4C" w:rsidRPr="00913FCD" w14:paraId="4CFF93FD" w14:textId="77777777">
        <w:trPr>
          <w:jc w:val="center"/>
        </w:trPr>
        <w:tc>
          <w:tcPr>
            <w:tcW w:w="2962" w:type="dxa"/>
            <w:shd w:val="clear" w:color="auto" w:fill="B8F200"/>
          </w:tcPr>
          <w:p w14:paraId="438123B2" w14:textId="77777777" w:rsidR="00830A4C" w:rsidRPr="00B54814" w:rsidRDefault="003629E6">
            <w:pPr>
              <w:rPr>
                <w:rFonts w:ascii="Verdana" w:eastAsia="Verdana" w:hAnsi="Verdana" w:cs="Verdana"/>
                <w:b/>
                <w:color w:val="auto"/>
              </w:rPr>
            </w:pPr>
            <w:r w:rsidRPr="00B54814">
              <w:rPr>
                <w:rFonts w:ascii="Verdana" w:eastAsia="Verdana" w:hAnsi="Verdana" w:cs="Verdana"/>
                <w:color w:val="auto"/>
                <w:sz w:val="22"/>
                <w:szCs w:val="22"/>
              </w:rPr>
              <w:t>Basis</w:t>
            </w:r>
          </w:p>
        </w:tc>
        <w:tc>
          <w:tcPr>
            <w:tcW w:w="1824" w:type="dxa"/>
            <w:shd w:val="clear" w:color="auto" w:fill="B8F200"/>
          </w:tcPr>
          <w:p w14:paraId="4C434D76" w14:textId="77777777" w:rsidR="00830A4C" w:rsidRPr="00B54814" w:rsidRDefault="003629E6">
            <w:pPr>
              <w:jc w:val="right"/>
              <w:rPr>
                <w:rFonts w:ascii="Verdana" w:eastAsia="Verdana" w:hAnsi="Verdana" w:cs="Verdana"/>
                <w:b/>
                <w:color w:val="auto"/>
              </w:rPr>
            </w:pPr>
            <w:r w:rsidRPr="00B54814">
              <w:rPr>
                <w:rFonts w:ascii="Verdana" w:eastAsia="Verdana" w:hAnsi="Verdana" w:cs="Verdana"/>
                <w:color w:val="auto"/>
                <w:sz w:val="22"/>
                <w:szCs w:val="22"/>
              </w:rPr>
              <w:t>No. stations</w:t>
            </w:r>
          </w:p>
        </w:tc>
      </w:tr>
      <w:tr w:rsidR="00830A4C" w:rsidRPr="00913FCD" w14:paraId="7D6B9D9B" w14:textId="77777777">
        <w:trPr>
          <w:jc w:val="center"/>
        </w:trPr>
        <w:tc>
          <w:tcPr>
            <w:tcW w:w="2962" w:type="dxa"/>
          </w:tcPr>
          <w:p w14:paraId="03DD2EE0" w14:textId="77777777" w:rsidR="00830A4C" w:rsidRPr="00B54814" w:rsidRDefault="003629E6">
            <w:pPr>
              <w:rPr>
                <w:rFonts w:ascii="Verdana" w:eastAsia="Verdana" w:hAnsi="Verdana" w:cs="Verdana"/>
                <w:b/>
                <w:color w:val="auto"/>
              </w:rPr>
            </w:pPr>
            <w:r w:rsidRPr="00B54814">
              <w:rPr>
                <w:rFonts w:ascii="Verdana" w:eastAsia="Verdana" w:hAnsi="Verdana" w:cs="Verdana"/>
                <w:color w:val="auto"/>
                <w:sz w:val="22"/>
                <w:szCs w:val="22"/>
              </w:rPr>
              <w:t>Census</w:t>
            </w:r>
          </w:p>
        </w:tc>
        <w:tc>
          <w:tcPr>
            <w:tcW w:w="1824" w:type="dxa"/>
          </w:tcPr>
          <w:p w14:paraId="575BF24F" w14:textId="77777777" w:rsidR="00830A4C" w:rsidRPr="00B54814" w:rsidRDefault="003629E6">
            <w:pPr>
              <w:jc w:val="right"/>
              <w:rPr>
                <w:rFonts w:ascii="Verdana" w:eastAsia="Verdana" w:hAnsi="Verdana" w:cs="Verdana"/>
                <w:b/>
                <w:color w:val="auto"/>
              </w:rPr>
            </w:pPr>
            <w:r w:rsidRPr="00B54814">
              <w:rPr>
                <w:rFonts w:ascii="Verdana" w:eastAsia="Verdana" w:hAnsi="Verdana" w:cs="Verdana"/>
                <w:b/>
                <w:color w:val="auto"/>
                <w:sz w:val="22"/>
                <w:szCs w:val="22"/>
              </w:rPr>
              <w:t>1</w:t>
            </w:r>
          </w:p>
        </w:tc>
      </w:tr>
      <w:tr w:rsidR="00830A4C" w:rsidRPr="00913FCD" w14:paraId="38FCC87B" w14:textId="77777777">
        <w:trPr>
          <w:jc w:val="center"/>
        </w:trPr>
        <w:tc>
          <w:tcPr>
            <w:tcW w:w="2962" w:type="dxa"/>
          </w:tcPr>
          <w:p w14:paraId="248A4C81" w14:textId="77777777" w:rsidR="00830A4C" w:rsidRPr="00B54814" w:rsidRDefault="003629E6">
            <w:pPr>
              <w:rPr>
                <w:rFonts w:ascii="Verdana" w:eastAsia="Verdana" w:hAnsi="Verdana" w:cs="Verdana"/>
                <w:b/>
                <w:color w:val="auto"/>
              </w:rPr>
            </w:pPr>
            <w:r w:rsidRPr="00B54814">
              <w:rPr>
                <w:rFonts w:ascii="Verdana" w:eastAsia="Verdana" w:hAnsi="Verdana" w:cs="Verdana"/>
                <w:color w:val="auto"/>
                <w:sz w:val="22"/>
                <w:szCs w:val="22"/>
              </w:rPr>
              <w:t>Sample</w:t>
            </w:r>
          </w:p>
        </w:tc>
        <w:tc>
          <w:tcPr>
            <w:tcW w:w="1824" w:type="dxa"/>
          </w:tcPr>
          <w:p w14:paraId="68A5BAD1" w14:textId="77777777" w:rsidR="00830A4C" w:rsidRPr="00B54814" w:rsidRDefault="003629E6">
            <w:pPr>
              <w:jc w:val="right"/>
              <w:rPr>
                <w:rFonts w:ascii="Verdana" w:eastAsia="Verdana" w:hAnsi="Verdana" w:cs="Verdana"/>
                <w:b/>
                <w:color w:val="auto"/>
              </w:rPr>
            </w:pPr>
            <w:r w:rsidRPr="00B54814">
              <w:rPr>
                <w:rFonts w:ascii="Verdana" w:eastAsia="Verdana" w:hAnsi="Verdana" w:cs="Verdana"/>
                <w:b/>
                <w:color w:val="auto"/>
                <w:sz w:val="22"/>
                <w:szCs w:val="22"/>
              </w:rPr>
              <w:t>6</w:t>
            </w:r>
          </w:p>
        </w:tc>
      </w:tr>
      <w:bookmarkEnd w:id="160"/>
    </w:tbl>
    <w:p w14:paraId="54A3E761" w14:textId="77777777" w:rsidR="00830A4C" w:rsidRPr="00B54814" w:rsidRDefault="00830A4C">
      <w:pPr>
        <w:rPr>
          <w:rFonts w:ascii="Verdana" w:eastAsia="Verdana" w:hAnsi="Verdana" w:cs="Verdana"/>
          <w:sz w:val="20"/>
          <w:szCs w:val="20"/>
        </w:rPr>
      </w:pPr>
    </w:p>
    <w:p w14:paraId="2EF06621"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578ADD6C"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Quarterly, one quarter after the end of the performance period.</w:t>
      </w:r>
    </w:p>
    <w:p w14:paraId="055D657C" w14:textId="77777777" w:rsidR="00830A4C" w:rsidRPr="002803FE" w:rsidRDefault="00830A4C">
      <w:pPr>
        <w:rPr>
          <w:rFonts w:ascii="Verdana" w:eastAsia="Verdana" w:hAnsi="Verdana" w:cs="Verdana"/>
          <w:sz w:val="20"/>
          <w:szCs w:val="20"/>
        </w:rPr>
      </w:pPr>
    </w:p>
    <w:p w14:paraId="6B0AF314" w14:textId="64A134E1" w:rsidR="00830A4C" w:rsidRPr="00B54814" w:rsidRDefault="003629E6" w:rsidP="00053E47">
      <w:pPr>
        <w:pStyle w:val="Heading2"/>
      </w:pPr>
      <w:bookmarkStart w:id="161" w:name="_1a346fx" w:colFirst="0" w:colLast="0"/>
      <w:bookmarkEnd w:id="161"/>
      <w:r w:rsidRPr="00B54814">
        <w:t>Processing policy</w:t>
      </w:r>
    </w:p>
    <w:p w14:paraId="1E1C267A" w14:textId="77777777" w:rsidR="00830A4C" w:rsidRPr="002803FE" w:rsidRDefault="00830A4C">
      <w:pPr>
        <w:rPr>
          <w:rFonts w:ascii="Verdana" w:eastAsia="Verdana" w:hAnsi="Verdana" w:cs="Verdana"/>
          <w:sz w:val="20"/>
          <w:szCs w:val="20"/>
        </w:rPr>
      </w:pPr>
    </w:p>
    <w:p w14:paraId="38FCD27D"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5623D9C7"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Data provided by the licensee in electronic format.</w:t>
      </w:r>
    </w:p>
    <w:p w14:paraId="3866955D" w14:textId="77777777" w:rsidR="00830A4C" w:rsidRPr="002803FE" w:rsidRDefault="00830A4C">
      <w:pPr>
        <w:rPr>
          <w:rFonts w:ascii="Verdana" w:eastAsia="Verdana" w:hAnsi="Verdana" w:cs="Verdana"/>
          <w:sz w:val="20"/>
          <w:szCs w:val="20"/>
        </w:rPr>
      </w:pPr>
    </w:p>
    <w:p w14:paraId="527CE41B"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1C47B90D"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Box TV usage goes through an automatch and, where necessary, manual match process.</w:t>
      </w:r>
    </w:p>
    <w:p w14:paraId="4CDB8F16" w14:textId="77777777" w:rsidR="00830A4C" w:rsidRPr="002803FE" w:rsidRDefault="00830A4C">
      <w:pPr>
        <w:rPr>
          <w:rFonts w:ascii="Verdana" w:eastAsia="Verdana" w:hAnsi="Verdana" w:cs="Verdana"/>
          <w:sz w:val="20"/>
          <w:szCs w:val="20"/>
        </w:rPr>
      </w:pPr>
    </w:p>
    <w:p w14:paraId="1E0D0A39" w14:textId="27FF6494" w:rsidR="00830A4C" w:rsidRPr="00B54814" w:rsidRDefault="003629E6" w:rsidP="00053E47">
      <w:pPr>
        <w:pStyle w:val="Heading2"/>
      </w:pPr>
      <w:bookmarkStart w:id="162" w:name="_3u2rp3q" w:colFirst="0" w:colLast="0"/>
      <w:bookmarkEnd w:id="162"/>
      <w:r w:rsidRPr="00B54814">
        <w:t>Other notes</w:t>
      </w:r>
    </w:p>
    <w:p w14:paraId="754DEE44" w14:textId="77777777" w:rsidR="00830A4C" w:rsidRPr="002803FE" w:rsidRDefault="00830A4C">
      <w:pPr>
        <w:rPr>
          <w:rFonts w:ascii="Verdana" w:eastAsia="Verdana" w:hAnsi="Verdana" w:cs="Verdana"/>
          <w:b/>
          <w:color w:val="FFFFFF"/>
          <w:sz w:val="20"/>
          <w:szCs w:val="20"/>
        </w:rPr>
      </w:pPr>
    </w:p>
    <w:p w14:paraId="13F2CE58" w14:textId="77777777" w:rsidR="002803FE" w:rsidRDefault="003629E6">
      <w:pPr>
        <w:rPr>
          <w:rFonts w:ascii="Verdana" w:eastAsia="Verdana" w:hAnsi="Verdana" w:cs="Verdana"/>
          <w:sz w:val="20"/>
          <w:szCs w:val="20"/>
        </w:rPr>
      </w:pPr>
      <w:r w:rsidRPr="00B54814">
        <w:rPr>
          <w:rFonts w:ascii="Verdana" w:eastAsia="Verdana" w:hAnsi="Verdana" w:cs="Verdana"/>
          <w:sz w:val="20"/>
          <w:szCs w:val="20"/>
        </w:rPr>
        <w:t>The Box Plus Network licence year covers usage from January to December. Royalty distributions for these usages are made from July to April.</w:t>
      </w:r>
    </w:p>
    <w:p w14:paraId="49BAA46F" w14:textId="19635CFB" w:rsidR="00830A4C" w:rsidRPr="00B54814" w:rsidRDefault="003629E6">
      <w:pPr>
        <w:rPr>
          <w:rFonts w:ascii="Verdana" w:eastAsia="Verdana" w:hAnsi="Verdana" w:cs="Verdana"/>
          <w:sz w:val="20"/>
          <w:szCs w:val="20"/>
        </w:rPr>
      </w:pPr>
      <w:r w:rsidRPr="00913FCD">
        <w:rPr>
          <w:rFonts w:ascii="Verdana" w:hAnsi="Verdana"/>
        </w:rPr>
        <w:br w:type="page"/>
      </w:r>
    </w:p>
    <w:p w14:paraId="18430860" w14:textId="536714D6" w:rsidR="00830A4C" w:rsidRPr="00B54814" w:rsidRDefault="003629E6" w:rsidP="00053E47">
      <w:pPr>
        <w:pStyle w:val="Heading1"/>
        <w:shd w:val="clear" w:color="auto" w:fill="1A4AD4"/>
        <w:rPr>
          <w:color w:val="FFFFFF" w:themeColor="background1"/>
        </w:rPr>
      </w:pPr>
      <w:bookmarkStart w:id="163" w:name="_2981zbj" w:colFirst="0" w:colLast="0"/>
      <w:bookmarkStart w:id="164" w:name="_Toc118103031"/>
      <w:bookmarkEnd w:id="163"/>
      <w:r w:rsidRPr="00B54814">
        <w:rPr>
          <w:color w:val="FFFFFF" w:themeColor="background1"/>
        </w:rPr>
        <w:lastRenderedPageBreak/>
        <w:t>UKTV</w:t>
      </w:r>
      <w:bookmarkEnd w:id="164"/>
    </w:p>
    <w:p w14:paraId="5EA4FA61" w14:textId="77777777" w:rsidR="00830A4C" w:rsidRPr="00B54814" w:rsidRDefault="00830A4C">
      <w:pPr>
        <w:rPr>
          <w:rFonts w:ascii="Verdana" w:eastAsia="Verdana" w:hAnsi="Verdana" w:cs="Verdana"/>
          <w:sz w:val="20"/>
          <w:szCs w:val="20"/>
        </w:rPr>
      </w:pPr>
    </w:p>
    <w:p w14:paraId="7A263B38" w14:textId="01690D42" w:rsidR="00830A4C" w:rsidRPr="00B54814" w:rsidRDefault="003629E6" w:rsidP="00053E47">
      <w:pPr>
        <w:pStyle w:val="Heading2"/>
      </w:pPr>
      <w:bookmarkStart w:id="165" w:name="_odc9jc" w:colFirst="0" w:colLast="0"/>
      <w:bookmarkEnd w:id="165"/>
      <w:r w:rsidRPr="00B54814">
        <w:t>Introduction</w:t>
      </w:r>
    </w:p>
    <w:p w14:paraId="27BAC756" w14:textId="77777777" w:rsidR="00830A4C" w:rsidRPr="00B54814" w:rsidRDefault="00830A4C">
      <w:pPr>
        <w:rPr>
          <w:rFonts w:ascii="Verdana" w:eastAsia="Verdana" w:hAnsi="Verdana" w:cs="Verdana"/>
          <w:sz w:val="20"/>
          <w:szCs w:val="20"/>
        </w:rPr>
      </w:pPr>
    </w:p>
    <w:p w14:paraId="437DE89D" w14:textId="64E2D28B" w:rsidR="00830A4C" w:rsidRPr="00913FCD" w:rsidRDefault="003629E6">
      <w:pPr>
        <w:rPr>
          <w:rFonts w:ascii="Verdana" w:hAnsi="Verdana"/>
        </w:rPr>
      </w:pPr>
      <w:r w:rsidRPr="00B54814">
        <w:rPr>
          <w:rFonts w:ascii="Verdana" w:eastAsia="Verdana" w:hAnsi="Verdana" w:cs="Verdana"/>
          <w:sz w:val="20"/>
          <w:szCs w:val="20"/>
        </w:rPr>
        <w:t xml:space="preserve">UKTV is a commercial joint venture between BBC Studios (the commercial arm of the BBC) and Discovery, Inc. The broadcaster </w:t>
      </w:r>
      <w:r w:rsidR="000B5D7F" w:rsidRPr="00B54814">
        <w:rPr>
          <w:rFonts w:ascii="Verdana" w:eastAsia="Verdana" w:hAnsi="Verdana" w:cs="Verdana"/>
          <w:sz w:val="20"/>
          <w:szCs w:val="20"/>
        </w:rPr>
        <w:t>carries</w:t>
      </w:r>
      <w:r w:rsidRPr="00B54814">
        <w:rPr>
          <w:rFonts w:ascii="Verdana" w:eastAsia="Verdana" w:hAnsi="Verdana" w:cs="Verdana"/>
          <w:sz w:val="20"/>
          <w:szCs w:val="20"/>
        </w:rPr>
        <w:t xml:space="preserve"> national television channels </w:t>
      </w:r>
      <w:r w:rsidR="000B5D7F" w:rsidRPr="00B54814">
        <w:rPr>
          <w:rFonts w:ascii="Verdana" w:eastAsia="Verdana" w:hAnsi="Verdana" w:cs="Verdana"/>
          <w:sz w:val="20"/>
          <w:szCs w:val="20"/>
        </w:rPr>
        <w:t>some of which are available free-to-air with others</w:t>
      </w:r>
      <w:r w:rsidRPr="00B54814">
        <w:rPr>
          <w:rFonts w:ascii="Verdana" w:eastAsia="Verdana" w:hAnsi="Verdana" w:cs="Verdana"/>
          <w:sz w:val="20"/>
          <w:szCs w:val="20"/>
        </w:rPr>
        <w:t xml:space="preserve"> available via various </w:t>
      </w:r>
      <w:proofErr w:type="spellStart"/>
      <w:r w:rsidRPr="00B54814">
        <w:rPr>
          <w:rFonts w:ascii="Verdana" w:eastAsia="Verdana" w:hAnsi="Verdana" w:cs="Verdana"/>
          <w:sz w:val="20"/>
          <w:szCs w:val="20"/>
        </w:rPr>
        <w:t>pay-TV</w:t>
      </w:r>
      <w:proofErr w:type="spellEnd"/>
      <w:r w:rsidRPr="00B54814">
        <w:rPr>
          <w:rFonts w:ascii="Verdana" w:eastAsia="Verdana" w:hAnsi="Verdana" w:cs="Verdana"/>
          <w:sz w:val="20"/>
          <w:szCs w:val="20"/>
        </w:rPr>
        <w:t xml:space="preserve"> platforms. Viewers are also able to watch programmes broadcast on its free-to-air channels via UKTV’s on-demand service, UKTV Play.</w:t>
      </w:r>
    </w:p>
    <w:p w14:paraId="64E5AC48" w14:textId="77777777" w:rsidR="00830A4C" w:rsidRPr="00B54814" w:rsidRDefault="00830A4C">
      <w:pPr>
        <w:rPr>
          <w:rFonts w:ascii="Verdana" w:eastAsia="Verdana" w:hAnsi="Verdana" w:cs="Verdana"/>
          <w:sz w:val="20"/>
          <w:szCs w:val="20"/>
        </w:rPr>
      </w:pPr>
    </w:p>
    <w:p w14:paraId="5A0F36D9" w14:textId="16846BA3" w:rsidR="00830A4C" w:rsidRPr="00B54814" w:rsidRDefault="003629E6">
      <w:pPr>
        <w:pStyle w:val="Heading2"/>
      </w:pPr>
      <w:r w:rsidRPr="00B54814">
        <w:t>Royalty source</w:t>
      </w:r>
    </w:p>
    <w:p w14:paraId="14B803DE" w14:textId="77777777" w:rsidR="00830A4C" w:rsidRPr="00B54814" w:rsidRDefault="00830A4C">
      <w:pPr>
        <w:rPr>
          <w:rFonts w:ascii="Verdana" w:eastAsia="Verdana" w:hAnsi="Verdana" w:cs="Verdana"/>
          <w:sz w:val="20"/>
          <w:szCs w:val="20"/>
        </w:rPr>
      </w:pPr>
    </w:p>
    <w:p w14:paraId="727917BD" w14:textId="6A0ABF6E" w:rsidR="00830A4C" w:rsidRPr="00913FCD" w:rsidRDefault="003629E6">
      <w:pPr>
        <w:rPr>
          <w:rFonts w:ascii="Verdana" w:hAnsi="Verdana"/>
        </w:rPr>
      </w:pPr>
      <w:r w:rsidRPr="00B54814">
        <w:rPr>
          <w:rFonts w:ascii="Verdana" w:eastAsia="Verdana" w:hAnsi="Verdana" w:cs="Verdana"/>
          <w:sz w:val="20"/>
          <w:szCs w:val="20"/>
        </w:rPr>
        <w:t xml:space="preserve">We license the use of PRS and MCPS members’ repertoire on UKTV’s television channels under the terms of a joint blanket licence. The PRS grant of rights covers the broadcast of the channels in the UK. The </w:t>
      </w:r>
      <w:r w:rsidR="00A24DA3" w:rsidRPr="00B54814">
        <w:rPr>
          <w:rFonts w:ascii="Verdana" w:eastAsia="Verdana" w:hAnsi="Verdana" w:cs="Verdana"/>
          <w:sz w:val="20"/>
          <w:szCs w:val="20"/>
        </w:rPr>
        <w:t xml:space="preserve">broadcast </w:t>
      </w:r>
      <w:r w:rsidRPr="00B54814">
        <w:rPr>
          <w:rFonts w:ascii="Verdana" w:eastAsia="Verdana" w:hAnsi="Verdana" w:cs="Verdana"/>
          <w:sz w:val="20"/>
          <w:szCs w:val="20"/>
        </w:rPr>
        <w:t>fee is split 57.14% to PRS and 42.8</w:t>
      </w:r>
      <w:r w:rsidR="00844CBF" w:rsidRPr="00B54814">
        <w:rPr>
          <w:rFonts w:ascii="Verdana" w:eastAsia="Verdana" w:hAnsi="Verdana" w:cs="Verdana"/>
          <w:sz w:val="20"/>
          <w:szCs w:val="20"/>
        </w:rPr>
        <w:t>6</w:t>
      </w:r>
      <w:r w:rsidRPr="00B54814">
        <w:rPr>
          <w:rFonts w:ascii="Verdana" w:eastAsia="Verdana" w:hAnsi="Verdana" w:cs="Verdana"/>
          <w:sz w:val="20"/>
          <w:szCs w:val="20"/>
        </w:rPr>
        <w:t>% to MCPS in recognition of the unique licensing history of this broadcaster.</w:t>
      </w:r>
    </w:p>
    <w:p w14:paraId="2A90A16D" w14:textId="77777777" w:rsidR="00830A4C" w:rsidRPr="00B54814" w:rsidRDefault="00830A4C">
      <w:pPr>
        <w:rPr>
          <w:rFonts w:ascii="Verdana" w:eastAsia="Verdana" w:hAnsi="Verdana" w:cs="Verdana"/>
          <w:sz w:val="20"/>
          <w:szCs w:val="20"/>
        </w:rPr>
      </w:pPr>
    </w:p>
    <w:p w14:paraId="098D9E81" w14:textId="4D629749" w:rsidR="00830A4C" w:rsidRPr="00B54814" w:rsidRDefault="003629E6" w:rsidP="00053E47">
      <w:pPr>
        <w:pStyle w:val="Heading2"/>
      </w:pPr>
      <w:bookmarkStart w:id="166" w:name="_38czs75" w:colFirst="0" w:colLast="0"/>
      <w:bookmarkEnd w:id="166"/>
      <w:r w:rsidRPr="00B54814">
        <w:t>Distribution policy</w:t>
      </w:r>
    </w:p>
    <w:p w14:paraId="19066E6B" w14:textId="77777777" w:rsidR="00830A4C" w:rsidRPr="00B54814" w:rsidRDefault="00830A4C">
      <w:pPr>
        <w:rPr>
          <w:rFonts w:ascii="Verdana" w:eastAsia="Verdana" w:hAnsi="Verdana" w:cs="Verdana"/>
          <w:sz w:val="20"/>
          <w:szCs w:val="20"/>
        </w:rPr>
      </w:pPr>
    </w:p>
    <w:p w14:paraId="26C6B126"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2F86D413"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PRS UKTV fee is apportioned using the same two step method as the ITV fee.</w:t>
      </w:r>
    </w:p>
    <w:p w14:paraId="6282AB80" w14:textId="77777777" w:rsidR="00830A4C" w:rsidRPr="00B54814" w:rsidRDefault="00830A4C">
      <w:pPr>
        <w:rPr>
          <w:rFonts w:ascii="Verdana" w:eastAsia="Verdana" w:hAnsi="Verdana" w:cs="Verdana"/>
          <w:sz w:val="20"/>
          <w:szCs w:val="20"/>
        </w:rPr>
      </w:pPr>
    </w:p>
    <w:p w14:paraId="49FA3C18"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1FE04275" w14:textId="39BB7C02" w:rsidR="00830A4C" w:rsidRPr="00B54814" w:rsidRDefault="00945EF4">
      <w:pPr>
        <w:rPr>
          <w:rFonts w:ascii="Verdana" w:eastAsia="Verdana" w:hAnsi="Verdana" w:cs="Verdana"/>
          <w:sz w:val="20"/>
          <w:szCs w:val="20"/>
        </w:rPr>
      </w:pPr>
      <w:r w:rsidRPr="00B54814">
        <w:rPr>
          <w:rFonts w:ascii="Verdana" w:eastAsia="Verdana" w:hAnsi="Verdana" w:cs="Verdana"/>
          <w:sz w:val="20"/>
          <w:szCs w:val="20"/>
        </w:rPr>
        <w:t>Distributions are on a census</w:t>
      </w:r>
      <w:r w:rsidR="003629E6" w:rsidRPr="00B54814">
        <w:rPr>
          <w:rFonts w:ascii="Verdana" w:eastAsia="Verdana" w:hAnsi="Verdana" w:cs="Verdana"/>
          <w:sz w:val="20"/>
          <w:szCs w:val="20"/>
        </w:rPr>
        <w:t xml:space="preserve"> basis.</w:t>
      </w:r>
    </w:p>
    <w:p w14:paraId="79623EE5" w14:textId="77777777" w:rsidR="00830A4C" w:rsidRPr="00B54814" w:rsidRDefault="00830A4C">
      <w:pPr>
        <w:rPr>
          <w:rFonts w:ascii="Verdana" w:eastAsia="Verdana" w:hAnsi="Verdana" w:cs="Verdana"/>
          <w:sz w:val="20"/>
          <w:szCs w:val="20"/>
        </w:rPr>
      </w:pPr>
    </w:p>
    <w:p w14:paraId="4913C077"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15CB7704" w14:textId="77777777" w:rsidR="00830A4C" w:rsidRPr="00913FCD" w:rsidRDefault="003629E6">
      <w:pPr>
        <w:rPr>
          <w:rFonts w:ascii="Verdana" w:hAnsi="Verdana"/>
          <w:b/>
          <w:sz w:val="20"/>
          <w:szCs w:val="20"/>
        </w:rPr>
      </w:pPr>
      <w:r w:rsidRPr="00B54814">
        <w:rPr>
          <w:rFonts w:ascii="Verdana" w:eastAsia="Verdana" w:hAnsi="Verdana" w:cs="Verdana"/>
          <w:sz w:val="20"/>
          <w:szCs w:val="20"/>
        </w:rPr>
        <w:t xml:space="preserve">Quarterly, one quarter after the end of the performance period. </w:t>
      </w:r>
    </w:p>
    <w:p w14:paraId="39A18981" w14:textId="77777777" w:rsidR="00830A4C" w:rsidRPr="00B54814" w:rsidRDefault="00830A4C">
      <w:pPr>
        <w:rPr>
          <w:rFonts w:ascii="Verdana" w:eastAsia="Verdana" w:hAnsi="Verdana" w:cs="Verdana"/>
          <w:sz w:val="20"/>
          <w:szCs w:val="20"/>
        </w:rPr>
      </w:pPr>
    </w:p>
    <w:p w14:paraId="0524E46C" w14:textId="0DF1ADC1" w:rsidR="00830A4C" w:rsidRPr="00B54814" w:rsidRDefault="003629E6" w:rsidP="00053E47">
      <w:pPr>
        <w:pStyle w:val="Heading2"/>
      </w:pPr>
      <w:bookmarkStart w:id="167" w:name="_1nia2ey" w:colFirst="0" w:colLast="0"/>
      <w:bookmarkEnd w:id="167"/>
      <w:r w:rsidRPr="00B54814">
        <w:t>Processing policy</w:t>
      </w:r>
    </w:p>
    <w:p w14:paraId="735BAC71" w14:textId="77777777" w:rsidR="00830A4C" w:rsidRPr="00B54814" w:rsidRDefault="00830A4C">
      <w:pPr>
        <w:rPr>
          <w:rFonts w:ascii="Verdana" w:eastAsia="Verdana" w:hAnsi="Verdana" w:cs="Verdana"/>
          <w:sz w:val="20"/>
          <w:szCs w:val="20"/>
        </w:rPr>
      </w:pPr>
    </w:p>
    <w:p w14:paraId="1EF36782"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7AD6B4D3"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Data provided by the licensee in electronic format.</w:t>
      </w:r>
    </w:p>
    <w:p w14:paraId="19E3F140" w14:textId="77777777" w:rsidR="00830A4C" w:rsidRPr="00B54814" w:rsidRDefault="00830A4C">
      <w:pPr>
        <w:rPr>
          <w:rFonts w:ascii="Verdana" w:eastAsia="Verdana" w:hAnsi="Verdana" w:cs="Verdana"/>
          <w:sz w:val="20"/>
          <w:szCs w:val="20"/>
        </w:rPr>
      </w:pPr>
    </w:p>
    <w:p w14:paraId="58AADB9F"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2DB84585"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All UKTV usage goes through an automatch and, where necessary, manual match process.</w:t>
      </w:r>
    </w:p>
    <w:p w14:paraId="114FC23B" w14:textId="77777777" w:rsidR="00830A4C" w:rsidRPr="00B54814" w:rsidRDefault="00830A4C">
      <w:pPr>
        <w:rPr>
          <w:rFonts w:ascii="Verdana" w:eastAsia="Verdana" w:hAnsi="Verdana" w:cs="Verdana"/>
          <w:sz w:val="20"/>
          <w:szCs w:val="20"/>
        </w:rPr>
      </w:pPr>
    </w:p>
    <w:p w14:paraId="3BDB0CC7" w14:textId="72A1428E" w:rsidR="00830A4C" w:rsidRPr="00B54814" w:rsidRDefault="003629E6" w:rsidP="00053E47">
      <w:pPr>
        <w:pStyle w:val="Heading2"/>
      </w:pPr>
      <w:bookmarkStart w:id="168" w:name="_47hxl2r" w:colFirst="0" w:colLast="0"/>
      <w:bookmarkEnd w:id="168"/>
      <w:r w:rsidRPr="00B54814">
        <w:t>Other notes</w:t>
      </w:r>
    </w:p>
    <w:p w14:paraId="5D8602BC" w14:textId="77777777" w:rsidR="00830A4C" w:rsidRPr="00B54814" w:rsidRDefault="00830A4C">
      <w:pPr>
        <w:rPr>
          <w:rFonts w:ascii="Verdana" w:eastAsia="Verdana" w:hAnsi="Verdana" w:cs="Verdana"/>
          <w:sz w:val="20"/>
          <w:szCs w:val="20"/>
        </w:rPr>
      </w:pPr>
    </w:p>
    <w:p w14:paraId="7923DB55"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UKTV licence year covers usage from January to December. Royalty distributions for these usages are made from July to April.</w:t>
      </w:r>
    </w:p>
    <w:p w14:paraId="6FA24170" w14:textId="77777777" w:rsidR="00830A4C" w:rsidRPr="00B54814" w:rsidRDefault="003629E6">
      <w:pPr>
        <w:rPr>
          <w:rFonts w:ascii="Verdana" w:eastAsia="Verdana" w:hAnsi="Verdana" w:cs="Verdana"/>
          <w:sz w:val="20"/>
          <w:szCs w:val="20"/>
        </w:rPr>
      </w:pPr>
      <w:r w:rsidRPr="00913FCD">
        <w:rPr>
          <w:rFonts w:ascii="Verdana" w:hAnsi="Verdana"/>
        </w:rPr>
        <w:br w:type="page"/>
      </w:r>
    </w:p>
    <w:p w14:paraId="3EB565BE" w14:textId="651DA1CE" w:rsidR="00830A4C" w:rsidRPr="00B54814" w:rsidRDefault="003629E6" w:rsidP="00053E47">
      <w:pPr>
        <w:pStyle w:val="Heading1"/>
        <w:shd w:val="clear" w:color="auto" w:fill="1A4AD4"/>
        <w:rPr>
          <w:color w:val="FFFFFF" w:themeColor="background1"/>
        </w:rPr>
      </w:pPr>
      <w:bookmarkStart w:id="169" w:name="_2mn7vak" w:colFirst="0" w:colLast="0"/>
      <w:bookmarkStart w:id="170" w:name="_Toc118103032"/>
      <w:bookmarkEnd w:id="169"/>
      <w:r w:rsidRPr="00B54814">
        <w:rPr>
          <w:color w:val="FFFFFF" w:themeColor="background1"/>
        </w:rPr>
        <w:lastRenderedPageBreak/>
        <w:t>AMC Network</w:t>
      </w:r>
      <w:r w:rsidR="00C24953" w:rsidRPr="00B54814">
        <w:rPr>
          <w:color w:val="FFFFFF" w:themeColor="background1"/>
        </w:rPr>
        <w:t>s</w:t>
      </w:r>
      <w:bookmarkEnd w:id="170"/>
    </w:p>
    <w:p w14:paraId="500CEDD5" w14:textId="77777777" w:rsidR="00830A4C" w:rsidRPr="002803FE" w:rsidRDefault="00830A4C">
      <w:pPr>
        <w:rPr>
          <w:rFonts w:ascii="Verdana" w:eastAsia="Verdana" w:hAnsi="Verdana" w:cs="Verdana"/>
          <w:b/>
          <w:color w:val="FFFFFF"/>
          <w:sz w:val="20"/>
          <w:szCs w:val="20"/>
        </w:rPr>
      </w:pPr>
    </w:p>
    <w:p w14:paraId="1B0CECFB" w14:textId="096E473E" w:rsidR="00830A4C" w:rsidRPr="00B54814" w:rsidRDefault="003629E6" w:rsidP="00053E47">
      <w:pPr>
        <w:pStyle w:val="Heading2"/>
      </w:pPr>
      <w:bookmarkStart w:id="171" w:name="_11si5id" w:colFirst="0" w:colLast="0"/>
      <w:bookmarkEnd w:id="171"/>
      <w:r w:rsidRPr="00B54814">
        <w:t>Introduction</w:t>
      </w:r>
    </w:p>
    <w:p w14:paraId="59EC228A" w14:textId="77777777" w:rsidR="00830A4C" w:rsidRPr="002803FE" w:rsidRDefault="00830A4C">
      <w:pPr>
        <w:rPr>
          <w:rFonts w:ascii="Verdana" w:eastAsia="Verdana" w:hAnsi="Verdana" w:cs="Verdana"/>
          <w:sz w:val="20"/>
          <w:szCs w:val="20"/>
        </w:rPr>
      </w:pPr>
    </w:p>
    <w:p w14:paraId="52F5DB4D" w14:textId="3FECCEDC"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AMC Network</w:t>
      </w:r>
      <w:r w:rsidR="00C24953" w:rsidRPr="00B54814">
        <w:rPr>
          <w:rFonts w:ascii="Verdana" w:eastAsia="Verdana" w:hAnsi="Verdana" w:cs="Verdana"/>
          <w:sz w:val="20"/>
          <w:szCs w:val="20"/>
        </w:rPr>
        <w:t>s</w:t>
      </w:r>
      <w:r w:rsidRPr="00B54814">
        <w:rPr>
          <w:rFonts w:ascii="Verdana" w:eastAsia="Verdana" w:hAnsi="Verdana" w:cs="Verdana"/>
          <w:sz w:val="20"/>
          <w:szCs w:val="20"/>
        </w:rPr>
        <w:t xml:space="preserve"> is an American TV specialist that controls channels such as CBS </w:t>
      </w:r>
      <w:r w:rsidR="000E4810">
        <w:rPr>
          <w:rFonts w:ascii="Verdana" w:eastAsia="Verdana" w:hAnsi="Verdana" w:cs="Verdana"/>
          <w:sz w:val="20"/>
          <w:szCs w:val="20"/>
        </w:rPr>
        <w:t>Reality</w:t>
      </w:r>
      <w:r w:rsidRPr="00B54814">
        <w:rPr>
          <w:rFonts w:ascii="Verdana" w:eastAsia="Verdana" w:hAnsi="Verdana" w:cs="Verdana"/>
          <w:sz w:val="20"/>
          <w:szCs w:val="20"/>
        </w:rPr>
        <w:t>.</w:t>
      </w:r>
      <w:r w:rsidR="0085023C" w:rsidRPr="00B54814">
        <w:rPr>
          <w:rFonts w:ascii="Verdana" w:eastAsia="Verdana" w:hAnsi="Verdana" w:cs="Verdana"/>
          <w:sz w:val="20"/>
          <w:szCs w:val="20"/>
        </w:rPr>
        <w:t xml:space="preserve"> (AMC Network</w:t>
      </w:r>
      <w:r w:rsidR="00C24953" w:rsidRPr="00B54814">
        <w:rPr>
          <w:rFonts w:ascii="Verdana" w:eastAsia="Verdana" w:hAnsi="Verdana" w:cs="Verdana"/>
          <w:sz w:val="20"/>
          <w:szCs w:val="20"/>
        </w:rPr>
        <w:t>s</w:t>
      </w:r>
      <w:r w:rsidR="0085023C" w:rsidRPr="00B54814">
        <w:rPr>
          <w:rFonts w:ascii="Verdana" w:eastAsia="Verdana" w:hAnsi="Verdana" w:cs="Verdana"/>
          <w:sz w:val="20"/>
          <w:szCs w:val="20"/>
        </w:rPr>
        <w:t xml:space="preserve"> was formerly known as </w:t>
      </w:r>
      <w:proofErr w:type="spellStart"/>
      <w:r w:rsidR="0085023C" w:rsidRPr="00B54814">
        <w:rPr>
          <w:rFonts w:ascii="Verdana" w:eastAsia="Verdana" w:hAnsi="Verdana" w:cs="Verdana"/>
          <w:sz w:val="20"/>
          <w:szCs w:val="20"/>
        </w:rPr>
        <w:t>Chellozone</w:t>
      </w:r>
      <w:proofErr w:type="spellEnd"/>
      <w:r w:rsidR="0085023C" w:rsidRPr="00B54814">
        <w:rPr>
          <w:rFonts w:ascii="Verdana" w:eastAsia="Verdana" w:hAnsi="Verdana" w:cs="Verdana"/>
          <w:sz w:val="20"/>
          <w:szCs w:val="20"/>
        </w:rPr>
        <w:t>.)</w:t>
      </w:r>
    </w:p>
    <w:p w14:paraId="3CEB0AA4" w14:textId="1230E72E" w:rsidR="00830A4C" w:rsidRPr="00B54814" w:rsidRDefault="00830A4C">
      <w:pPr>
        <w:rPr>
          <w:rFonts w:ascii="Verdana" w:eastAsia="Verdana" w:hAnsi="Verdana" w:cs="Verdana"/>
          <w:sz w:val="20"/>
          <w:szCs w:val="20"/>
        </w:rPr>
      </w:pPr>
    </w:p>
    <w:p w14:paraId="2003FE1C" w14:textId="2B53B379" w:rsidR="00830A4C" w:rsidRPr="00B54814" w:rsidRDefault="003629E6" w:rsidP="00053E47">
      <w:pPr>
        <w:pStyle w:val="Heading2"/>
      </w:pPr>
      <w:bookmarkStart w:id="172" w:name="_3ls5o66" w:colFirst="0" w:colLast="0"/>
      <w:bookmarkEnd w:id="172"/>
      <w:r w:rsidRPr="00B54814">
        <w:t>Royalty source</w:t>
      </w:r>
    </w:p>
    <w:p w14:paraId="54384B6B" w14:textId="77777777" w:rsidR="00830A4C" w:rsidRPr="002803FE" w:rsidRDefault="00830A4C">
      <w:pPr>
        <w:rPr>
          <w:rFonts w:ascii="Verdana" w:eastAsia="Verdana" w:hAnsi="Verdana" w:cs="Verdana"/>
          <w:sz w:val="20"/>
          <w:szCs w:val="20"/>
        </w:rPr>
      </w:pPr>
    </w:p>
    <w:p w14:paraId="0EB21A25" w14:textId="4F18188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AMC pays an annual blanket licence fee covering all of its performing and mechanical usage. </w:t>
      </w:r>
      <w:r w:rsidR="0085023C" w:rsidRPr="00B54814">
        <w:rPr>
          <w:rFonts w:ascii="Verdana" w:eastAsia="Verdana" w:hAnsi="Verdana" w:cs="Verdana"/>
          <w:sz w:val="20"/>
          <w:szCs w:val="20"/>
        </w:rPr>
        <w:t xml:space="preserve">The </w:t>
      </w:r>
      <w:r w:rsidRPr="00B54814">
        <w:rPr>
          <w:rFonts w:ascii="Verdana" w:eastAsia="Verdana" w:hAnsi="Verdana" w:cs="Verdana"/>
          <w:sz w:val="20"/>
          <w:szCs w:val="20"/>
        </w:rPr>
        <w:t xml:space="preserve">revenue is split </w:t>
      </w:r>
      <w:r w:rsidR="0085023C" w:rsidRPr="00B54814">
        <w:rPr>
          <w:rFonts w:ascii="Verdana" w:eastAsia="Verdana" w:hAnsi="Verdana" w:cs="Verdana"/>
          <w:sz w:val="20"/>
          <w:szCs w:val="20"/>
        </w:rPr>
        <w:t>89</w:t>
      </w:r>
      <w:r w:rsidRPr="00B54814">
        <w:rPr>
          <w:rFonts w:ascii="Verdana" w:eastAsia="Verdana" w:hAnsi="Verdana" w:cs="Verdana"/>
          <w:sz w:val="20"/>
          <w:szCs w:val="20"/>
        </w:rPr>
        <w:t xml:space="preserve">% to PRS and </w:t>
      </w:r>
      <w:r w:rsidR="0085023C" w:rsidRPr="00B54814">
        <w:rPr>
          <w:rFonts w:ascii="Verdana" w:eastAsia="Verdana" w:hAnsi="Verdana" w:cs="Verdana"/>
          <w:sz w:val="20"/>
          <w:szCs w:val="20"/>
        </w:rPr>
        <w:t>11</w:t>
      </w:r>
      <w:r w:rsidRPr="00B54814">
        <w:rPr>
          <w:rFonts w:ascii="Verdana" w:eastAsia="Verdana" w:hAnsi="Verdana" w:cs="Verdana"/>
          <w:sz w:val="20"/>
          <w:szCs w:val="20"/>
        </w:rPr>
        <w:t xml:space="preserve">% to MCPS in </w:t>
      </w:r>
      <w:r w:rsidR="0085023C" w:rsidRPr="00B54814">
        <w:rPr>
          <w:rFonts w:ascii="Verdana" w:eastAsia="Verdana" w:hAnsi="Verdana" w:cs="Verdana"/>
          <w:sz w:val="20"/>
          <w:szCs w:val="20"/>
        </w:rPr>
        <w:t>line with other broadcast licences which include limited use of MCPS repertoire</w:t>
      </w:r>
      <w:r w:rsidRPr="00B54814">
        <w:rPr>
          <w:rFonts w:ascii="Verdana" w:eastAsia="Verdana" w:hAnsi="Verdana" w:cs="Verdana"/>
          <w:sz w:val="20"/>
          <w:szCs w:val="20"/>
        </w:rPr>
        <w:t xml:space="preserve">. </w:t>
      </w:r>
    </w:p>
    <w:p w14:paraId="61A1C1D9" w14:textId="77777777" w:rsidR="00830A4C" w:rsidRPr="002803FE" w:rsidRDefault="00830A4C">
      <w:pPr>
        <w:rPr>
          <w:rFonts w:ascii="Verdana" w:eastAsia="Verdana" w:hAnsi="Verdana" w:cs="Verdana"/>
          <w:sz w:val="20"/>
          <w:szCs w:val="20"/>
        </w:rPr>
      </w:pPr>
    </w:p>
    <w:p w14:paraId="15969BD1" w14:textId="40E3A908" w:rsidR="00830A4C" w:rsidRPr="00B54814" w:rsidRDefault="003629E6" w:rsidP="00053E47">
      <w:pPr>
        <w:pStyle w:val="Heading2"/>
      </w:pPr>
      <w:bookmarkStart w:id="173" w:name="_20xfydz" w:colFirst="0" w:colLast="0"/>
      <w:bookmarkEnd w:id="173"/>
      <w:r w:rsidRPr="00B54814">
        <w:t>Distribution policy</w:t>
      </w:r>
    </w:p>
    <w:p w14:paraId="4DE46FAD" w14:textId="77777777" w:rsidR="00830A4C" w:rsidRPr="002803FE" w:rsidRDefault="00830A4C">
      <w:pPr>
        <w:rPr>
          <w:rFonts w:ascii="Verdana" w:eastAsia="Verdana" w:hAnsi="Verdana" w:cs="Verdana"/>
          <w:sz w:val="20"/>
          <w:szCs w:val="20"/>
        </w:rPr>
      </w:pPr>
    </w:p>
    <w:p w14:paraId="4F9D1604"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58626CF2" w14:textId="213C5ECD"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AMC Network</w:t>
      </w:r>
      <w:r w:rsidR="00C24953" w:rsidRPr="00B54814">
        <w:rPr>
          <w:rFonts w:ascii="Verdana" w:eastAsia="Verdana" w:hAnsi="Verdana" w:cs="Verdana"/>
          <w:sz w:val="20"/>
          <w:szCs w:val="20"/>
        </w:rPr>
        <w:t>s</w:t>
      </w:r>
      <w:r w:rsidRPr="00B54814">
        <w:rPr>
          <w:rFonts w:ascii="Verdana" w:eastAsia="Verdana" w:hAnsi="Verdana" w:cs="Verdana"/>
          <w:sz w:val="20"/>
          <w:szCs w:val="20"/>
        </w:rPr>
        <w:t xml:space="preserve"> fee is apportioned using the same two-step method as the ITV fee.</w:t>
      </w:r>
    </w:p>
    <w:p w14:paraId="52FA636B" w14:textId="77777777" w:rsidR="00830A4C" w:rsidRPr="00B54814" w:rsidRDefault="00830A4C">
      <w:pPr>
        <w:rPr>
          <w:rFonts w:ascii="Verdana" w:eastAsia="Verdana" w:hAnsi="Verdana" w:cs="Verdana"/>
          <w:sz w:val="20"/>
          <w:szCs w:val="20"/>
        </w:rPr>
      </w:pPr>
    </w:p>
    <w:p w14:paraId="1E22DE4F" w14:textId="36CA5B2E" w:rsidR="00830A4C" w:rsidRPr="00B54814" w:rsidRDefault="00370FE8">
      <w:pPr>
        <w:rPr>
          <w:rFonts w:ascii="Verdana" w:eastAsia="Verdana" w:hAnsi="Verdana" w:cs="Verdana"/>
          <w:sz w:val="20"/>
          <w:szCs w:val="20"/>
        </w:rPr>
      </w:pPr>
      <w:r w:rsidRPr="00B54814">
        <w:rPr>
          <w:rFonts w:ascii="Verdana" w:eastAsia="Verdana" w:hAnsi="Verdana" w:cs="Verdana"/>
          <w:sz w:val="20"/>
          <w:szCs w:val="20"/>
        </w:rPr>
        <w:t xml:space="preserve">The net amount is divided by the forecast total of weighted annual music minutes to give the FPVs based on the </w:t>
      </w:r>
      <w:proofErr w:type="gramStart"/>
      <w:r w:rsidRPr="00B54814">
        <w:rPr>
          <w:rFonts w:ascii="Verdana" w:eastAsia="Verdana" w:hAnsi="Verdana" w:cs="Verdana"/>
          <w:sz w:val="20"/>
          <w:szCs w:val="20"/>
        </w:rPr>
        <w:t>time of day</w:t>
      </w:r>
      <w:proofErr w:type="gramEnd"/>
      <w:r w:rsidRPr="00B54814">
        <w:rPr>
          <w:rFonts w:ascii="Verdana" w:eastAsia="Verdana" w:hAnsi="Verdana" w:cs="Verdana"/>
          <w:sz w:val="20"/>
          <w:szCs w:val="20"/>
        </w:rPr>
        <w:t xml:space="preserve"> bands.</w:t>
      </w:r>
    </w:p>
    <w:p w14:paraId="0C18C5C3" w14:textId="77777777" w:rsidR="006E6ED8" w:rsidRPr="00B54814" w:rsidRDefault="006E6ED8">
      <w:pPr>
        <w:rPr>
          <w:rFonts w:ascii="Verdana" w:eastAsia="Verdana" w:hAnsi="Verdana" w:cs="Verdana"/>
          <w:sz w:val="20"/>
          <w:szCs w:val="20"/>
        </w:rPr>
      </w:pPr>
    </w:p>
    <w:p w14:paraId="3AB72EAD"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2086829C" w14:textId="3984F35A" w:rsidR="00830A4C" w:rsidRPr="00B54814" w:rsidRDefault="003629E6">
      <w:pPr>
        <w:rPr>
          <w:rFonts w:ascii="Verdana" w:eastAsia="Verdana" w:hAnsi="Verdana" w:cs="Verdana"/>
          <w:b/>
        </w:rPr>
      </w:pPr>
      <w:r w:rsidRPr="00B54814">
        <w:rPr>
          <w:rFonts w:ascii="Verdana" w:eastAsia="Verdana" w:hAnsi="Verdana" w:cs="Verdana"/>
          <w:sz w:val="20"/>
          <w:szCs w:val="20"/>
        </w:rPr>
        <w:t xml:space="preserve">All AMC channels are distributed on a </w:t>
      </w:r>
      <w:r w:rsidR="0085023C" w:rsidRPr="00B54814">
        <w:rPr>
          <w:rFonts w:ascii="Verdana" w:eastAsia="Verdana" w:hAnsi="Verdana" w:cs="Verdana"/>
          <w:sz w:val="20"/>
          <w:szCs w:val="20"/>
        </w:rPr>
        <w:t xml:space="preserve">census </w:t>
      </w:r>
      <w:r w:rsidRPr="00B54814">
        <w:rPr>
          <w:rFonts w:ascii="Verdana" w:eastAsia="Verdana" w:hAnsi="Verdana" w:cs="Verdana"/>
          <w:sz w:val="20"/>
          <w:szCs w:val="20"/>
        </w:rPr>
        <w:t>basis</w:t>
      </w:r>
    </w:p>
    <w:p w14:paraId="634D5364" w14:textId="77777777" w:rsidR="00830A4C" w:rsidRPr="00B54814" w:rsidRDefault="00830A4C">
      <w:pPr>
        <w:rPr>
          <w:rFonts w:ascii="Verdana" w:eastAsia="Verdana" w:hAnsi="Verdana" w:cs="Verdana"/>
          <w:sz w:val="20"/>
          <w:szCs w:val="20"/>
        </w:rPr>
      </w:pPr>
    </w:p>
    <w:p w14:paraId="2885106D"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13D3EB0F"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Quarterly, one quarter after the end of the performance period.</w:t>
      </w:r>
    </w:p>
    <w:p w14:paraId="049D498E" w14:textId="77777777" w:rsidR="00830A4C" w:rsidRPr="002803FE" w:rsidRDefault="00830A4C">
      <w:pPr>
        <w:rPr>
          <w:rFonts w:ascii="Verdana" w:eastAsia="Verdana" w:hAnsi="Verdana" w:cs="Verdana"/>
          <w:sz w:val="20"/>
          <w:szCs w:val="20"/>
        </w:rPr>
      </w:pPr>
    </w:p>
    <w:p w14:paraId="211B81A3" w14:textId="49466817" w:rsidR="00830A4C" w:rsidRPr="00B54814" w:rsidRDefault="003629E6" w:rsidP="00053E47">
      <w:pPr>
        <w:pStyle w:val="Heading2"/>
      </w:pPr>
      <w:bookmarkStart w:id="174" w:name="_4kx3h1s" w:colFirst="0" w:colLast="0"/>
      <w:bookmarkEnd w:id="174"/>
      <w:r w:rsidRPr="00B54814">
        <w:t>Processing policy</w:t>
      </w:r>
    </w:p>
    <w:p w14:paraId="374914C5" w14:textId="77777777" w:rsidR="00830A4C" w:rsidRPr="002803FE" w:rsidRDefault="00830A4C">
      <w:pPr>
        <w:rPr>
          <w:rFonts w:ascii="Verdana" w:eastAsia="Verdana" w:hAnsi="Verdana" w:cs="Verdana"/>
          <w:sz w:val="20"/>
          <w:szCs w:val="20"/>
        </w:rPr>
      </w:pPr>
    </w:p>
    <w:p w14:paraId="09AE9925"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0A35D02D"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Data provided by the licensee in electronic format.</w:t>
      </w:r>
    </w:p>
    <w:p w14:paraId="4D7FF682" w14:textId="77777777" w:rsidR="00830A4C" w:rsidRPr="002803FE" w:rsidRDefault="00830A4C">
      <w:pPr>
        <w:rPr>
          <w:rFonts w:ascii="Verdana" w:eastAsia="Verdana" w:hAnsi="Verdana" w:cs="Verdana"/>
          <w:sz w:val="20"/>
          <w:szCs w:val="20"/>
        </w:rPr>
      </w:pPr>
    </w:p>
    <w:p w14:paraId="4120C0DA"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20934D0E" w14:textId="3C789F68"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AMC usage goes through an automatch and, where necessary, manual match process.</w:t>
      </w:r>
    </w:p>
    <w:p w14:paraId="6992A83D" w14:textId="77777777" w:rsidR="00830A4C" w:rsidRPr="002803FE" w:rsidRDefault="00830A4C">
      <w:pPr>
        <w:rPr>
          <w:rFonts w:ascii="Verdana" w:eastAsia="Verdana" w:hAnsi="Verdana" w:cs="Verdana"/>
          <w:sz w:val="20"/>
          <w:szCs w:val="20"/>
        </w:rPr>
      </w:pPr>
    </w:p>
    <w:p w14:paraId="3A4D2279" w14:textId="5891250F" w:rsidR="00830A4C" w:rsidRPr="00B54814" w:rsidRDefault="003629E6" w:rsidP="00053E47">
      <w:pPr>
        <w:pStyle w:val="Heading2"/>
      </w:pPr>
      <w:bookmarkStart w:id="175" w:name="_302dr9l" w:colFirst="0" w:colLast="0"/>
      <w:bookmarkEnd w:id="175"/>
      <w:r w:rsidRPr="00B54814">
        <w:t>Other notes</w:t>
      </w:r>
    </w:p>
    <w:p w14:paraId="3C304E87" w14:textId="77777777" w:rsidR="00830A4C" w:rsidRPr="002803FE" w:rsidRDefault="00830A4C">
      <w:pPr>
        <w:rPr>
          <w:rFonts w:ascii="Verdana" w:eastAsia="Verdana" w:hAnsi="Verdana" w:cs="Verdana"/>
          <w:bCs/>
          <w:color w:val="FFFFFF"/>
          <w:sz w:val="20"/>
          <w:szCs w:val="20"/>
        </w:rPr>
      </w:pPr>
    </w:p>
    <w:p w14:paraId="24417154" w14:textId="7A883F34"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AMC licence year covers usage from January to December. Royalty distributions for these usages are made from July to April.</w:t>
      </w:r>
    </w:p>
    <w:p w14:paraId="7DA566A6" w14:textId="77777777" w:rsidR="00830A4C" w:rsidRPr="00B54814" w:rsidRDefault="00830A4C">
      <w:pPr>
        <w:rPr>
          <w:rFonts w:ascii="Verdana" w:eastAsia="Verdana" w:hAnsi="Verdana" w:cs="Verdana"/>
          <w:sz w:val="20"/>
          <w:szCs w:val="20"/>
        </w:rPr>
      </w:pPr>
    </w:p>
    <w:p w14:paraId="4D5FE4EA" w14:textId="77777777" w:rsidR="00830A4C" w:rsidRPr="00B54814" w:rsidRDefault="003629E6">
      <w:pPr>
        <w:rPr>
          <w:rFonts w:ascii="Verdana" w:eastAsia="Verdana" w:hAnsi="Verdana" w:cs="Verdana"/>
          <w:sz w:val="20"/>
          <w:szCs w:val="20"/>
        </w:rPr>
      </w:pPr>
      <w:r w:rsidRPr="00913FCD">
        <w:rPr>
          <w:rFonts w:ascii="Verdana" w:hAnsi="Verdana"/>
        </w:rPr>
        <w:br w:type="page"/>
      </w:r>
    </w:p>
    <w:p w14:paraId="72DDD386" w14:textId="4ED415E2" w:rsidR="00830A4C" w:rsidRPr="00B54814" w:rsidRDefault="003629E6" w:rsidP="00053E47">
      <w:pPr>
        <w:pStyle w:val="Heading1"/>
        <w:shd w:val="clear" w:color="auto" w:fill="1A4AD4"/>
        <w:rPr>
          <w:color w:val="FFFFFF" w:themeColor="background1"/>
        </w:rPr>
      </w:pPr>
      <w:bookmarkStart w:id="176" w:name="_1f7o1he" w:colFirst="0" w:colLast="0"/>
      <w:bookmarkStart w:id="177" w:name="_Toc118103033"/>
      <w:bookmarkEnd w:id="176"/>
      <w:r w:rsidRPr="00B54814">
        <w:rPr>
          <w:color w:val="FFFFFF" w:themeColor="background1"/>
        </w:rPr>
        <w:lastRenderedPageBreak/>
        <w:t>NBC Universal</w:t>
      </w:r>
      <w:bookmarkEnd w:id="177"/>
    </w:p>
    <w:p w14:paraId="4308B8CF" w14:textId="77777777" w:rsidR="00830A4C" w:rsidRPr="002803FE" w:rsidRDefault="00830A4C">
      <w:pPr>
        <w:rPr>
          <w:rFonts w:ascii="Verdana" w:eastAsia="Verdana" w:hAnsi="Verdana" w:cs="Verdana"/>
          <w:b/>
          <w:color w:val="FFFFFF"/>
          <w:sz w:val="20"/>
          <w:szCs w:val="20"/>
        </w:rPr>
      </w:pPr>
    </w:p>
    <w:p w14:paraId="40A6C43A" w14:textId="754873CD" w:rsidR="00830A4C" w:rsidRPr="00B54814" w:rsidRDefault="003629E6" w:rsidP="00053E47">
      <w:pPr>
        <w:pStyle w:val="Heading2"/>
      </w:pPr>
      <w:bookmarkStart w:id="178" w:name="_3z7bk57" w:colFirst="0" w:colLast="0"/>
      <w:bookmarkEnd w:id="178"/>
      <w:r w:rsidRPr="00B54814">
        <w:t>Introduction</w:t>
      </w:r>
    </w:p>
    <w:p w14:paraId="58C2B58B" w14:textId="77777777" w:rsidR="00830A4C" w:rsidRPr="002803FE" w:rsidRDefault="00830A4C">
      <w:pPr>
        <w:rPr>
          <w:rFonts w:ascii="Verdana" w:eastAsia="Verdana" w:hAnsi="Verdana" w:cs="Verdana"/>
          <w:sz w:val="20"/>
          <w:szCs w:val="20"/>
        </w:rPr>
      </w:pPr>
    </w:p>
    <w:p w14:paraId="40BB727B" w14:textId="05172100"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NBC Universal broadcasts in the UK for reception in the UK and across Europe, Middle </w:t>
      </w:r>
      <w:proofErr w:type="gramStart"/>
      <w:r w:rsidRPr="00B54814">
        <w:rPr>
          <w:rFonts w:ascii="Verdana" w:eastAsia="Verdana" w:hAnsi="Verdana" w:cs="Verdana"/>
          <w:sz w:val="20"/>
          <w:szCs w:val="20"/>
        </w:rPr>
        <w:t>East</w:t>
      </w:r>
      <w:proofErr w:type="gramEnd"/>
      <w:r w:rsidRPr="00B54814">
        <w:rPr>
          <w:rFonts w:ascii="Verdana" w:eastAsia="Verdana" w:hAnsi="Verdana" w:cs="Verdana"/>
          <w:sz w:val="20"/>
          <w:szCs w:val="20"/>
        </w:rPr>
        <w:t xml:space="preserve"> and Africa. We collect and process actual performance data from each of these individual feeds to ensure accurate distributions.</w:t>
      </w:r>
    </w:p>
    <w:p w14:paraId="7223C27B" w14:textId="77777777" w:rsidR="00830A4C" w:rsidRPr="00B54814" w:rsidRDefault="00830A4C">
      <w:pPr>
        <w:rPr>
          <w:rFonts w:ascii="Verdana" w:eastAsia="Verdana" w:hAnsi="Verdana" w:cs="Verdana"/>
          <w:sz w:val="20"/>
          <w:szCs w:val="20"/>
        </w:rPr>
      </w:pPr>
    </w:p>
    <w:p w14:paraId="60E8D4CE" w14:textId="00A3833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PRS licence fee for overseas feeds covers NBC Universal for its direct-to-home broadcasts only.</w:t>
      </w:r>
    </w:p>
    <w:p w14:paraId="5F38C0DF" w14:textId="77777777" w:rsidR="00830A4C" w:rsidRPr="00B54814" w:rsidRDefault="00830A4C">
      <w:pPr>
        <w:rPr>
          <w:rFonts w:ascii="Verdana" w:eastAsia="Verdana" w:hAnsi="Verdana" w:cs="Verdana"/>
          <w:sz w:val="20"/>
          <w:szCs w:val="20"/>
        </w:rPr>
      </w:pPr>
    </w:p>
    <w:p w14:paraId="1F4C0348"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We also receive revenues from affiliate societies, for locally licensed retransmission of NBC Universal feeds in these territories. Because we receive performance data for each direct to home </w:t>
      </w:r>
      <w:proofErr w:type="gramStart"/>
      <w:r w:rsidRPr="00B54814">
        <w:rPr>
          <w:rFonts w:ascii="Verdana" w:eastAsia="Verdana" w:hAnsi="Verdana" w:cs="Verdana"/>
          <w:sz w:val="20"/>
          <w:szCs w:val="20"/>
        </w:rPr>
        <w:t>feeds</w:t>
      </w:r>
      <w:proofErr w:type="gramEnd"/>
      <w:r w:rsidRPr="00B54814">
        <w:rPr>
          <w:rFonts w:ascii="Verdana" w:eastAsia="Verdana" w:hAnsi="Verdana" w:cs="Verdana"/>
          <w:sz w:val="20"/>
          <w:szCs w:val="20"/>
        </w:rPr>
        <w:t xml:space="preserve"> we can make a distribution based on accurate performance logs. Retransmission is explained in more detail in the international section.</w:t>
      </w:r>
    </w:p>
    <w:p w14:paraId="42269395" w14:textId="0D54B101" w:rsidR="00830A4C" w:rsidRPr="00B54814" w:rsidRDefault="00830A4C">
      <w:pPr>
        <w:rPr>
          <w:rFonts w:ascii="Verdana" w:eastAsia="Verdana" w:hAnsi="Verdana" w:cs="Verdana"/>
          <w:sz w:val="20"/>
          <w:szCs w:val="20"/>
        </w:rPr>
      </w:pPr>
    </w:p>
    <w:p w14:paraId="5CF89E55" w14:textId="4836A6F1" w:rsidR="00830A4C" w:rsidRPr="00B54814" w:rsidRDefault="003629E6">
      <w:pPr>
        <w:pStyle w:val="Heading2"/>
      </w:pPr>
      <w:r w:rsidRPr="00B54814">
        <w:t>Royalty source</w:t>
      </w:r>
    </w:p>
    <w:p w14:paraId="48DF0F9A" w14:textId="77777777" w:rsidR="00830A4C" w:rsidRPr="002803FE" w:rsidRDefault="00830A4C">
      <w:pPr>
        <w:rPr>
          <w:rFonts w:ascii="Verdana" w:eastAsia="Verdana" w:hAnsi="Verdana" w:cs="Verdana"/>
          <w:sz w:val="20"/>
          <w:szCs w:val="20"/>
        </w:rPr>
      </w:pPr>
    </w:p>
    <w:p w14:paraId="30664FED" w14:textId="25085F30"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NBC Universal pays an annual blanket licence fee covering all of its performing and mechanical usage. This single fee is split 91.</w:t>
      </w:r>
      <w:r w:rsidR="00EB3BB2" w:rsidRPr="00B54814">
        <w:rPr>
          <w:rFonts w:ascii="Verdana" w:eastAsia="Verdana" w:hAnsi="Verdana" w:cs="Verdana"/>
          <w:sz w:val="20"/>
          <w:szCs w:val="20"/>
        </w:rPr>
        <w:t>2</w:t>
      </w:r>
      <w:r w:rsidRPr="00B54814">
        <w:rPr>
          <w:rFonts w:ascii="Verdana" w:eastAsia="Verdana" w:hAnsi="Verdana" w:cs="Verdana"/>
          <w:sz w:val="20"/>
          <w:szCs w:val="20"/>
        </w:rPr>
        <w:t>% to PRS and 8.</w:t>
      </w:r>
      <w:r w:rsidR="00EB3BB2" w:rsidRPr="00B54814">
        <w:rPr>
          <w:rFonts w:ascii="Verdana" w:eastAsia="Verdana" w:hAnsi="Verdana" w:cs="Verdana"/>
          <w:sz w:val="20"/>
          <w:szCs w:val="20"/>
        </w:rPr>
        <w:t>8</w:t>
      </w:r>
      <w:r w:rsidRPr="00B54814">
        <w:rPr>
          <w:rFonts w:ascii="Verdana" w:eastAsia="Verdana" w:hAnsi="Verdana" w:cs="Verdana"/>
          <w:sz w:val="20"/>
          <w:szCs w:val="20"/>
        </w:rPr>
        <w:t>% to MCPS to reflect the unique proportions of performance and mechanical licensing required.</w:t>
      </w:r>
    </w:p>
    <w:p w14:paraId="60150DCA" w14:textId="77777777" w:rsidR="00830A4C" w:rsidRPr="002803FE" w:rsidRDefault="00830A4C">
      <w:pPr>
        <w:rPr>
          <w:rFonts w:ascii="Verdana" w:eastAsia="Verdana" w:hAnsi="Verdana" w:cs="Verdana"/>
          <w:sz w:val="20"/>
          <w:szCs w:val="20"/>
        </w:rPr>
      </w:pPr>
    </w:p>
    <w:p w14:paraId="22BEDE4B" w14:textId="5B2AC22E" w:rsidR="00830A4C" w:rsidRPr="00B54814" w:rsidRDefault="003629E6" w:rsidP="00053E47">
      <w:pPr>
        <w:pStyle w:val="Heading2"/>
      </w:pPr>
      <w:bookmarkStart w:id="179" w:name="_2eclud0" w:colFirst="0" w:colLast="0"/>
      <w:bookmarkEnd w:id="179"/>
      <w:r w:rsidRPr="00B54814">
        <w:t>Distribution policy</w:t>
      </w:r>
    </w:p>
    <w:p w14:paraId="0F62A9E8" w14:textId="77777777" w:rsidR="00830A4C" w:rsidRPr="002803FE" w:rsidRDefault="00830A4C">
      <w:pPr>
        <w:rPr>
          <w:rFonts w:ascii="Verdana" w:eastAsia="Verdana" w:hAnsi="Verdana" w:cs="Verdana"/>
          <w:sz w:val="20"/>
          <w:szCs w:val="20"/>
        </w:rPr>
      </w:pPr>
    </w:p>
    <w:p w14:paraId="571CE7C5"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0AF45D24"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NBC Universal fee is apportioned using the same two-step method as the ITV fee.</w:t>
      </w:r>
    </w:p>
    <w:p w14:paraId="5BA5E91F" w14:textId="77777777" w:rsidR="00830A4C" w:rsidRPr="00B54814" w:rsidRDefault="00830A4C">
      <w:pPr>
        <w:rPr>
          <w:rFonts w:ascii="Verdana" w:eastAsia="Verdana" w:hAnsi="Verdana" w:cs="Verdana"/>
          <w:sz w:val="20"/>
          <w:szCs w:val="20"/>
        </w:rPr>
      </w:pPr>
    </w:p>
    <w:p w14:paraId="53524252" w14:textId="426021E6" w:rsidR="00830A4C" w:rsidRPr="00B54814" w:rsidRDefault="00370FE8">
      <w:pPr>
        <w:rPr>
          <w:rFonts w:ascii="Verdana" w:eastAsia="Verdana" w:hAnsi="Verdana" w:cs="Verdana"/>
          <w:sz w:val="20"/>
          <w:szCs w:val="20"/>
        </w:rPr>
      </w:pPr>
      <w:r w:rsidRPr="00B54814">
        <w:rPr>
          <w:rFonts w:ascii="Verdana" w:eastAsia="Verdana" w:hAnsi="Verdana" w:cs="Verdana"/>
          <w:sz w:val="20"/>
          <w:szCs w:val="20"/>
        </w:rPr>
        <w:t xml:space="preserve">The net amount is divided by the forecast total of weighted annual music minutes to give the FPVs based on the </w:t>
      </w:r>
      <w:r w:rsidR="00C40584" w:rsidRPr="00B54814">
        <w:rPr>
          <w:rFonts w:ascii="Verdana" w:eastAsia="Verdana" w:hAnsi="Verdana" w:cs="Verdana"/>
          <w:sz w:val="20"/>
          <w:szCs w:val="20"/>
        </w:rPr>
        <w:t>time-of-day</w:t>
      </w:r>
      <w:r w:rsidRPr="00B54814">
        <w:rPr>
          <w:rFonts w:ascii="Verdana" w:eastAsia="Verdana" w:hAnsi="Verdana" w:cs="Verdana"/>
          <w:sz w:val="20"/>
          <w:szCs w:val="20"/>
        </w:rPr>
        <w:t xml:space="preserve"> bands.</w:t>
      </w:r>
    </w:p>
    <w:p w14:paraId="75A704F3" w14:textId="77777777" w:rsidR="006E6ED8" w:rsidRPr="00B54814" w:rsidRDefault="006E6ED8">
      <w:pPr>
        <w:rPr>
          <w:rFonts w:ascii="Verdana" w:eastAsia="Verdana" w:hAnsi="Verdana" w:cs="Verdana"/>
          <w:sz w:val="20"/>
          <w:szCs w:val="20"/>
        </w:rPr>
      </w:pPr>
    </w:p>
    <w:p w14:paraId="15C737DB"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16B68DE6" w14:textId="77777777" w:rsidR="00830A4C" w:rsidRPr="00B54814" w:rsidRDefault="003629E6">
      <w:pPr>
        <w:rPr>
          <w:rFonts w:ascii="Verdana" w:eastAsia="Verdana" w:hAnsi="Verdana" w:cs="Verdana"/>
          <w:b/>
        </w:rPr>
      </w:pPr>
      <w:bookmarkStart w:id="180" w:name="_Hlk114223856"/>
      <w:r w:rsidRPr="00B54814">
        <w:rPr>
          <w:rFonts w:ascii="Verdana" w:eastAsia="Verdana" w:hAnsi="Verdana" w:cs="Verdana"/>
          <w:sz w:val="20"/>
          <w:szCs w:val="20"/>
        </w:rPr>
        <w:t>All NBC Universal channels are distributed on a sample basis</w:t>
      </w:r>
    </w:p>
    <w:bookmarkEnd w:id="180"/>
    <w:p w14:paraId="746E7303" w14:textId="77777777" w:rsidR="00830A4C" w:rsidRPr="00B54814" w:rsidRDefault="00830A4C">
      <w:pPr>
        <w:rPr>
          <w:rFonts w:ascii="Verdana" w:eastAsia="Verdana" w:hAnsi="Verdana" w:cs="Verdana"/>
          <w:sz w:val="20"/>
          <w:szCs w:val="20"/>
        </w:rPr>
      </w:pPr>
    </w:p>
    <w:p w14:paraId="4C3F3EB6"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3155B970"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Quarterly, one quarter after the end of the performance period.</w:t>
      </w:r>
    </w:p>
    <w:p w14:paraId="67E846CF" w14:textId="77777777" w:rsidR="00830A4C" w:rsidRPr="00C40584" w:rsidRDefault="00830A4C">
      <w:pPr>
        <w:rPr>
          <w:rFonts w:ascii="Verdana" w:eastAsia="Verdana" w:hAnsi="Verdana" w:cs="Verdana"/>
          <w:sz w:val="20"/>
          <w:szCs w:val="20"/>
        </w:rPr>
      </w:pPr>
    </w:p>
    <w:p w14:paraId="54F1561B" w14:textId="197189A6" w:rsidR="00830A4C" w:rsidRPr="00B54814" w:rsidRDefault="003629E6" w:rsidP="00053E47">
      <w:pPr>
        <w:pStyle w:val="Heading2"/>
      </w:pPr>
      <w:bookmarkStart w:id="181" w:name="_thw4kt" w:colFirst="0" w:colLast="0"/>
      <w:bookmarkEnd w:id="181"/>
      <w:r w:rsidRPr="00B54814">
        <w:t>Processing policy</w:t>
      </w:r>
    </w:p>
    <w:p w14:paraId="49811AA8" w14:textId="77777777" w:rsidR="00830A4C" w:rsidRPr="00C40584" w:rsidRDefault="00830A4C">
      <w:pPr>
        <w:rPr>
          <w:rFonts w:ascii="Verdana" w:eastAsia="Verdana" w:hAnsi="Verdana" w:cs="Verdana"/>
          <w:sz w:val="20"/>
          <w:szCs w:val="20"/>
        </w:rPr>
      </w:pPr>
    </w:p>
    <w:p w14:paraId="78E8787E"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09637555"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Data provided by the licensee in electronic format.</w:t>
      </w:r>
    </w:p>
    <w:p w14:paraId="47990596" w14:textId="77777777" w:rsidR="00830A4C" w:rsidRPr="00C40584" w:rsidRDefault="00830A4C">
      <w:pPr>
        <w:rPr>
          <w:rFonts w:ascii="Verdana" w:eastAsia="Verdana" w:hAnsi="Verdana" w:cs="Verdana"/>
          <w:sz w:val="20"/>
          <w:szCs w:val="20"/>
        </w:rPr>
      </w:pPr>
    </w:p>
    <w:p w14:paraId="54781ED0"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1F42EACE"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NBC Universal usage goes through an automatch and, where necessary, manual match process.</w:t>
      </w:r>
    </w:p>
    <w:p w14:paraId="6536A11F" w14:textId="77777777" w:rsidR="00830A4C" w:rsidRPr="00C40584" w:rsidRDefault="00830A4C">
      <w:pPr>
        <w:rPr>
          <w:rFonts w:ascii="Verdana" w:eastAsia="Verdana" w:hAnsi="Verdana" w:cs="Verdana"/>
          <w:sz w:val="20"/>
          <w:szCs w:val="20"/>
        </w:rPr>
      </w:pPr>
    </w:p>
    <w:p w14:paraId="7BD01C9E" w14:textId="48640C90" w:rsidR="00830A4C" w:rsidRPr="00B54814" w:rsidRDefault="003629E6" w:rsidP="00053E47">
      <w:pPr>
        <w:pStyle w:val="Heading2"/>
      </w:pPr>
      <w:bookmarkStart w:id="182" w:name="_3dhjn8m" w:colFirst="0" w:colLast="0"/>
      <w:bookmarkEnd w:id="182"/>
      <w:r w:rsidRPr="00B54814">
        <w:t>Other notes</w:t>
      </w:r>
    </w:p>
    <w:p w14:paraId="79E6CAFD" w14:textId="77777777" w:rsidR="00830A4C" w:rsidRPr="00C40584" w:rsidRDefault="00830A4C">
      <w:pPr>
        <w:rPr>
          <w:rFonts w:ascii="Verdana" w:eastAsia="Verdana" w:hAnsi="Verdana" w:cs="Verdana"/>
          <w:b/>
          <w:color w:val="FFFFFF"/>
          <w:sz w:val="20"/>
          <w:szCs w:val="20"/>
        </w:rPr>
      </w:pPr>
    </w:p>
    <w:p w14:paraId="260633D6" w14:textId="31EA6831" w:rsidR="00007A52" w:rsidRPr="00B54814" w:rsidRDefault="003629E6">
      <w:pPr>
        <w:rPr>
          <w:rFonts w:ascii="Verdana" w:eastAsia="Verdana" w:hAnsi="Verdana" w:cs="Verdana"/>
          <w:sz w:val="20"/>
          <w:szCs w:val="20"/>
        </w:rPr>
      </w:pPr>
      <w:r w:rsidRPr="00B54814">
        <w:rPr>
          <w:rFonts w:ascii="Verdana" w:eastAsia="Verdana" w:hAnsi="Verdana" w:cs="Verdana"/>
          <w:sz w:val="20"/>
          <w:szCs w:val="20"/>
        </w:rPr>
        <w:t>The NBC Universal licence year covers usage from January to December. Royalty distributions for these usages are made from July to April</w:t>
      </w:r>
      <w:r w:rsidR="00823BD9" w:rsidRPr="00B54814">
        <w:rPr>
          <w:rFonts w:ascii="Verdana" w:eastAsia="Verdana" w:hAnsi="Verdana" w:cs="Verdana"/>
          <w:sz w:val="20"/>
          <w:szCs w:val="20"/>
        </w:rPr>
        <w:t>.</w:t>
      </w:r>
    </w:p>
    <w:p w14:paraId="4F4F57DC" w14:textId="11744F45" w:rsidR="00830A4C" w:rsidRPr="00B54814" w:rsidRDefault="00007A52">
      <w:pPr>
        <w:rPr>
          <w:rFonts w:ascii="Verdana" w:eastAsia="Verdana" w:hAnsi="Verdana" w:cs="Verdana"/>
          <w:sz w:val="20"/>
          <w:szCs w:val="20"/>
        </w:rPr>
      </w:pPr>
      <w:r w:rsidRPr="00B54814">
        <w:rPr>
          <w:rFonts w:ascii="Verdana" w:eastAsia="Verdana" w:hAnsi="Verdana" w:cs="Verdana"/>
          <w:sz w:val="20"/>
          <w:szCs w:val="20"/>
        </w:rPr>
        <w:br w:type="page"/>
      </w:r>
    </w:p>
    <w:p w14:paraId="56FF702F" w14:textId="34AD1F38" w:rsidR="00830A4C" w:rsidRPr="00B54814" w:rsidRDefault="003629E6" w:rsidP="00053E47">
      <w:pPr>
        <w:pStyle w:val="Heading1"/>
        <w:shd w:val="clear" w:color="auto" w:fill="1A4AD4"/>
        <w:rPr>
          <w:color w:val="FFFFFF" w:themeColor="background1"/>
        </w:rPr>
      </w:pPr>
      <w:bookmarkStart w:id="183" w:name="_1smtxgf" w:colFirst="0" w:colLast="0"/>
      <w:bookmarkStart w:id="184" w:name="_Toc118103034"/>
      <w:bookmarkEnd w:id="183"/>
      <w:r w:rsidRPr="00B54814">
        <w:rPr>
          <w:color w:val="FFFFFF" w:themeColor="background1"/>
        </w:rPr>
        <w:lastRenderedPageBreak/>
        <w:t>Walt Disney Co</w:t>
      </w:r>
      <w:bookmarkEnd w:id="184"/>
    </w:p>
    <w:p w14:paraId="207F93F1" w14:textId="77777777" w:rsidR="00830A4C" w:rsidRPr="00B54814" w:rsidRDefault="00830A4C">
      <w:pPr>
        <w:rPr>
          <w:rFonts w:ascii="Verdana" w:eastAsia="Verdana" w:hAnsi="Verdana" w:cs="Verdana"/>
          <w:sz w:val="20"/>
          <w:szCs w:val="20"/>
        </w:rPr>
      </w:pPr>
    </w:p>
    <w:p w14:paraId="595B485C" w14:textId="49795361" w:rsidR="00830A4C" w:rsidRPr="00B54814" w:rsidRDefault="003629E6" w:rsidP="00053E47">
      <w:pPr>
        <w:pStyle w:val="Heading2"/>
      </w:pPr>
      <w:bookmarkStart w:id="185" w:name="_4cmhg48" w:colFirst="0" w:colLast="0"/>
      <w:bookmarkEnd w:id="185"/>
      <w:r w:rsidRPr="00B54814">
        <w:t>Introduction</w:t>
      </w:r>
    </w:p>
    <w:p w14:paraId="1DF3DA06" w14:textId="77777777" w:rsidR="00830A4C" w:rsidRPr="00B54814" w:rsidRDefault="00830A4C">
      <w:pPr>
        <w:rPr>
          <w:rFonts w:ascii="Verdana" w:eastAsia="Verdana" w:hAnsi="Verdana" w:cs="Verdana"/>
          <w:sz w:val="20"/>
          <w:szCs w:val="20"/>
        </w:rPr>
      </w:pPr>
    </w:p>
    <w:p w14:paraId="2EFFE189" w14:textId="46E5ADA6"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Walt Disney Co’s licence covers its performing and mechanical rights on channels broadcast from the UK across Europe, the Middle East and Africa. We collect and process actual performance data from each of these individual feeds to ensure accurate distributions. </w:t>
      </w:r>
      <w:r w:rsidR="00A24DA3" w:rsidRPr="00B54814">
        <w:rPr>
          <w:rFonts w:ascii="Verdana" w:eastAsia="Verdana" w:hAnsi="Verdana" w:cs="Verdana"/>
          <w:sz w:val="20"/>
          <w:szCs w:val="20"/>
        </w:rPr>
        <w:t>The on-demand streaming service Disney+ is licensed separately as a standalone General Entertainment Online Licence (GEOL).</w:t>
      </w:r>
    </w:p>
    <w:p w14:paraId="297C17F1" w14:textId="77777777" w:rsidR="00830A4C" w:rsidRPr="00B54814" w:rsidRDefault="00830A4C">
      <w:pPr>
        <w:rPr>
          <w:rFonts w:ascii="Verdana" w:eastAsia="Verdana" w:hAnsi="Verdana" w:cs="Verdana"/>
          <w:sz w:val="20"/>
          <w:szCs w:val="20"/>
        </w:rPr>
      </w:pPr>
    </w:p>
    <w:p w14:paraId="18AF43DB" w14:textId="5406BB49" w:rsidR="00830A4C" w:rsidRPr="00B54814" w:rsidRDefault="003629E6" w:rsidP="00053E47">
      <w:pPr>
        <w:pStyle w:val="Heading2"/>
      </w:pPr>
      <w:bookmarkStart w:id="186" w:name="_2rrrqc1" w:colFirst="0" w:colLast="0"/>
      <w:bookmarkEnd w:id="186"/>
      <w:r w:rsidRPr="00B54814">
        <w:t>Royalty source</w:t>
      </w:r>
    </w:p>
    <w:p w14:paraId="16CAF118" w14:textId="77777777" w:rsidR="00830A4C" w:rsidRPr="00B54814" w:rsidRDefault="00830A4C">
      <w:pPr>
        <w:rPr>
          <w:rFonts w:ascii="Verdana" w:eastAsia="Verdana" w:hAnsi="Verdana" w:cs="Verdana"/>
          <w:sz w:val="20"/>
          <w:szCs w:val="20"/>
        </w:rPr>
      </w:pPr>
    </w:p>
    <w:p w14:paraId="028FD29B" w14:textId="3611B693"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Walt Disney Co pays an annual blanket licence fee covering all of its performing and mechanical usage. This single fee is split 65% to PRS and 35% to MCPS in recognition of the unique licensing history of this broadcaster.</w:t>
      </w:r>
    </w:p>
    <w:p w14:paraId="628F3037" w14:textId="77777777" w:rsidR="00830A4C" w:rsidRPr="00B54814" w:rsidRDefault="00830A4C">
      <w:pPr>
        <w:rPr>
          <w:rFonts w:ascii="Verdana" w:eastAsia="Verdana" w:hAnsi="Verdana" w:cs="Verdana"/>
          <w:sz w:val="20"/>
          <w:szCs w:val="20"/>
        </w:rPr>
      </w:pPr>
    </w:p>
    <w:p w14:paraId="2A3998C2" w14:textId="74975C7F" w:rsidR="00830A4C" w:rsidRPr="00B54814" w:rsidRDefault="003629E6" w:rsidP="00053E47">
      <w:pPr>
        <w:pStyle w:val="Heading2"/>
      </w:pPr>
      <w:bookmarkStart w:id="187" w:name="_16x20ju" w:colFirst="0" w:colLast="0"/>
      <w:bookmarkEnd w:id="187"/>
      <w:r w:rsidRPr="00B54814">
        <w:t>Distribution policy</w:t>
      </w:r>
    </w:p>
    <w:p w14:paraId="7EA60EBC" w14:textId="77777777" w:rsidR="00830A4C" w:rsidRPr="00B54814" w:rsidRDefault="00830A4C">
      <w:pPr>
        <w:rPr>
          <w:rFonts w:ascii="Verdana" w:eastAsia="Verdana" w:hAnsi="Verdana" w:cs="Verdana"/>
          <w:sz w:val="20"/>
          <w:szCs w:val="20"/>
        </w:rPr>
      </w:pPr>
    </w:p>
    <w:p w14:paraId="43902E58"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0D4EBD1D"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PRS Walt Disney Co fee is apportioned using the same two step method as the ITV fee.</w:t>
      </w:r>
    </w:p>
    <w:p w14:paraId="20B9BE87" w14:textId="77777777" w:rsidR="00830A4C" w:rsidRPr="00B54814" w:rsidRDefault="00830A4C">
      <w:pPr>
        <w:rPr>
          <w:rFonts w:ascii="Verdana" w:eastAsia="Verdana" w:hAnsi="Verdana" w:cs="Verdana"/>
          <w:sz w:val="20"/>
          <w:szCs w:val="20"/>
        </w:rPr>
      </w:pPr>
    </w:p>
    <w:p w14:paraId="10CF1557"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73726B57" w14:textId="6095FB32" w:rsidR="00830A4C" w:rsidRPr="00B54814" w:rsidRDefault="00945EF4">
      <w:pPr>
        <w:rPr>
          <w:rFonts w:ascii="Verdana" w:eastAsia="Verdana" w:hAnsi="Verdana" w:cs="Verdana"/>
          <w:sz w:val="20"/>
          <w:szCs w:val="20"/>
        </w:rPr>
      </w:pPr>
      <w:r w:rsidRPr="00B54814">
        <w:rPr>
          <w:rFonts w:ascii="Verdana" w:eastAsia="Verdana" w:hAnsi="Verdana" w:cs="Verdana"/>
          <w:sz w:val="20"/>
          <w:szCs w:val="20"/>
        </w:rPr>
        <w:t>Distributions are on a census basis</w:t>
      </w:r>
      <w:r w:rsidR="003629E6" w:rsidRPr="00B54814">
        <w:rPr>
          <w:rFonts w:ascii="Verdana" w:eastAsia="Verdana" w:hAnsi="Verdana" w:cs="Verdana"/>
          <w:sz w:val="20"/>
          <w:szCs w:val="20"/>
        </w:rPr>
        <w:t>.</w:t>
      </w:r>
    </w:p>
    <w:p w14:paraId="078CE66A" w14:textId="77777777" w:rsidR="00830A4C" w:rsidRPr="00B54814" w:rsidRDefault="00830A4C">
      <w:pPr>
        <w:rPr>
          <w:rFonts w:ascii="Verdana" w:eastAsia="Verdana" w:hAnsi="Verdana" w:cs="Verdana"/>
          <w:sz w:val="20"/>
          <w:szCs w:val="20"/>
        </w:rPr>
      </w:pPr>
    </w:p>
    <w:p w14:paraId="43702316"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3FFECDC5" w14:textId="77777777" w:rsidR="00830A4C" w:rsidRPr="00913FCD" w:rsidRDefault="003629E6">
      <w:pPr>
        <w:rPr>
          <w:rFonts w:ascii="Verdana" w:hAnsi="Verdana"/>
          <w:b/>
          <w:sz w:val="20"/>
          <w:szCs w:val="20"/>
        </w:rPr>
      </w:pPr>
      <w:r w:rsidRPr="00B54814">
        <w:rPr>
          <w:rFonts w:ascii="Verdana" w:eastAsia="Verdana" w:hAnsi="Verdana" w:cs="Verdana"/>
          <w:sz w:val="20"/>
          <w:szCs w:val="20"/>
        </w:rPr>
        <w:t>Quarterly, one quarter after the end of the performance period. This distribution cycle is detailed under ‘Standard distribution cycles and frequency’ in the distribution cycles and concepts section earlier in this document.</w:t>
      </w:r>
    </w:p>
    <w:p w14:paraId="2D28E30C" w14:textId="77777777" w:rsidR="00830A4C" w:rsidRPr="00B54814" w:rsidRDefault="00830A4C">
      <w:pPr>
        <w:rPr>
          <w:rFonts w:ascii="Verdana" w:eastAsia="Verdana" w:hAnsi="Verdana" w:cs="Verdana"/>
          <w:sz w:val="20"/>
          <w:szCs w:val="20"/>
        </w:rPr>
      </w:pPr>
    </w:p>
    <w:p w14:paraId="149B0D17" w14:textId="2FDDFC93" w:rsidR="00830A4C" w:rsidRPr="00B54814" w:rsidRDefault="003629E6" w:rsidP="00053E47">
      <w:pPr>
        <w:pStyle w:val="Heading2"/>
      </w:pPr>
      <w:bookmarkStart w:id="188" w:name="_3qwpj7n" w:colFirst="0" w:colLast="0"/>
      <w:bookmarkEnd w:id="188"/>
      <w:r w:rsidRPr="00B54814">
        <w:t>Processing policy</w:t>
      </w:r>
    </w:p>
    <w:p w14:paraId="1B51FB02" w14:textId="77777777" w:rsidR="00830A4C" w:rsidRPr="00B54814" w:rsidRDefault="00830A4C">
      <w:pPr>
        <w:rPr>
          <w:rFonts w:ascii="Verdana" w:eastAsia="Verdana" w:hAnsi="Verdana" w:cs="Verdana"/>
          <w:sz w:val="20"/>
          <w:szCs w:val="20"/>
        </w:rPr>
      </w:pPr>
    </w:p>
    <w:p w14:paraId="3317326D"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1BF64A01"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Data provided by the licensee in electronic format.</w:t>
      </w:r>
    </w:p>
    <w:p w14:paraId="5281CA00" w14:textId="77777777" w:rsidR="00830A4C" w:rsidRPr="00B54814" w:rsidRDefault="00830A4C">
      <w:pPr>
        <w:rPr>
          <w:rFonts w:ascii="Verdana" w:eastAsia="Verdana" w:hAnsi="Verdana" w:cs="Verdana"/>
          <w:sz w:val="20"/>
          <w:szCs w:val="20"/>
        </w:rPr>
      </w:pPr>
    </w:p>
    <w:p w14:paraId="582F4055"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27C3F105"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All usage for the Walt Disney Co channels goes through an automatch and, where necessary, manual match process.</w:t>
      </w:r>
    </w:p>
    <w:p w14:paraId="23021520" w14:textId="77777777" w:rsidR="00830A4C" w:rsidRPr="00B54814" w:rsidRDefault="00830A4C">
      <w:pPr>
        <w:rPr>
          <w:rFonts w:ascii="Verdana" w:eastAsia="Verdana" w:hAnsi="Verdana" w:cs="Verdana"/>
          <w:sz w:val="20"/>
          <w:szCs w:val="20"/>
        </w:rPr>
      </w:pPr>
    </w:p>
    <w:p w14:paraId="21F12AF8" w14:textId="053AA59B" w:rsidR="00830A4C" w:rsidRPr="00B54814" w:rsidRDefault="003629E6" w:rsidP="00053E47">
      <w:pPr>
        <w:pStyle w:val="Heading2"/>
      </w:pPr>
      <w:bookmarkStart w:id="189" w:name="_261ztfg" w:colFirst="0" w:colLast="0"/>
      <w:bookmarkEnd w:id="189"/>
      <w:r w:rsidRPr="00B54814">
        <w:t>Other notes</w:t>
      </w:r>
    </w:p>
    <w:p w14:paraId="3C0A245E" w14:textId="77777777" w:rsidR="00830A4C" w:rsidRPr="00B54814" w:rsidRDefault="00830A4C">
      <w:pPr>
        <w:rPr>
          <w:rFonts w:ascii="Verdana" w:eastAsia="Verdana" w:hAnsi="Verdana" w:cs="Verdana"/>
          <w:sz w:val="20"/>
          <w:szCs w:val="20"/>
        </w:rPr>
      </w:pPr>
    </w:p>
    <w:p w14:paraId="1F1469FB" w14:textId="74D2862D" w:rsidR="003D2CB9" w:rsidRPr="00B54814" w:rsidRDefault="003629E6" w:rsidP="003D2CB9">
      <w:pPr>
        <w:rPr>
          <w:rFonts w:ascii="Verdana" w:eastAsia="Verdana" w:hAnsi="Verdana" w:cs="Verdana"/>
          <w:sz w:val="20"/>
          <w:szCs w:val="20"/>
        </w:rPr>
      </w:pPr>
      <w:r w:rsidRPr="00B54814">
        <w:rPr>
          <w:rFonts w:ascii="Verdana" w:eastAsia="Verdana" w:hAnsi="Verdana" w:cs="Verdana"/>
          <w:sz w:val="20"/>
          <w:szCs w:val="20"/>
        </w:rPr>
        <w:t>The Walt Disney Co licence year covers usage from January to December. Royalty distributions for these usages are made from July to April.</w:t>
      </w:r>
    </w:p>
    <w:p w14:paraId="38F4CA01" w14:textId="4B726475" w:rsidR="003D2CB9" w:rsidRPr="00B54814" w:rsidRDefault="003D2CB9" w:rsidP="003D2CB9">
      <w:pPr>
        <w:rPr>
          <w:rFonts w:ascii="Verdana" w:eastAsia="Verdana" w:hAnsi="Verdana" w:cs="Verdana"/>
          <w:sz w:val="20"/>
          <w:szCs w:val="20"/>
        </w:rPr>
      </w:pPr>
      <w:r w:rsidRPr="00B54814">
        <w:rPr>
          <w:rFonts w:ascii="Verdana" w:eastAsia="Verdana" w:hAnsi="Verdana" w:cs="Verdana"/>
          <w:sz w:val="20"/>
          <w:szCs w:val="20"/>
        </w:rPr>
        <w:br w:type="page"/>
      </w:r>
      <w:bookmarkStart w:id="190" w:name="_l7a3n9" w:colFirst="0" w:colLast="0"/>
      <w:bookmarkStart w:id="191" w:name="_356xmb2" w:colFirst="0" w:colLast="0"/>
      <w:bookmarkStart w:id="192" w:name="_1kc7wiv" w:colFirst="0" w:colLast="0"/>
      <w:bookmarkStart w:id="193" w:name="_44bvf6o" w:colFirst="0" w:colLast="0"/>
      <w:bookmarkStart w:id="194" w:name="_2jh5peh" w:colFirst="0" w:colLast="0"/>
      <w:bookmarkStart w:id="195" w:name="_ymfzma" w:colFirst="0" w:colLast="0"/>
      <w:bookmarkEnd w:id="190"/>
      <w:bookmarkEnd w:id="191"/>
      <w:bookmarkEnd w:id="192"/>
      <w:bookmarkEnd w:id="193"/>
      <w:bookmarkEnd w:id="194"/>
      <w:bookmarkEnd w:id="195"/>
    </w:p>
    <w:p w14:paraId="7210979A" w14:textId="20ED374B" w:rsidR="00830A4C" w:rsidRPr="00B54814" w:rsidRDefault="003629E6" w:rsidP="00053E47">
      <w:pPr>
        <w:pStyle w:val="Heading1"/>
        <w:shd w:val="clear" w:color="auto" w:fill="1A4AD4"/>
        <w:rPr>
          <w:color w:val="FFFFFF" w:themeColor="background1"/>
        </w:rPr>
      </w:pPr>
      <w:bookmarkStart w:id="196" w:name="_3im3ia3" w:colFirst="0" w:colLast="0"/>
      <w:bookmarkStart w:id="197" w:name="_Toc118103035"/>
      <w:bookmarkEnd w:id="196"/>
      <w:r w:rsidRPr="00B54814">
        <w:rPr>
          <w:color w:val="FFFFFF" w:themeColor="background1"/>
        </w:rPr>
        <w:lastRenderedPageBreak/>
        <w:t>Other TV stations/channels</w:t>
      </w:r>
      <w:bookmarkEnd w:id="197"/>
    </w:p>
    <w:p w14:paraId="0194EEED" w14:textId="77777777" w:rsidR="00830A4C" w:rsidRPr="00B54814" w:rsidRDefault="00830A4C">
      <w:pPr>
        <w:rPr>
          <w:rFonts w:ascii="Verdana" w:eastAsia="Verdana" w:hAnsi="Verdana" w:cs="Verdana"/>
          <w:sz w:val="20"/>
          <w:szCs w:val="20"/>
        </w:rPr>
      </w:pPr>
    </w:p>
    <w:p w14:paraId="499EB6DD" w14:textId="1255646D" w:rsidR="00830A4C" w:rsidRPr="00B54814" w:rsidRDefault="003629E6" w:rsidP="00053E47">
      <w:pPr>
        <w:pStyle w:val="Heading2"/>
      </w:pPr>
      <w:bookmarkStart w:id="198" w:name="_1xrdshw" w:colFirst="0" w:colLast="0"/>
      <w:bookmarkEnd w:id="198"/>
      <w:r w:rsidRPr="00B54814">
        <w:t>Introduction</w:t>
      </w:r>
    </w:p>
    <w:p w14:paraId="68DA2209" w14:textId="77777777" w:rsidR="00830A4C" w:rsidRPr="00B54814" w:rsidRDefault="00830A4C">
      <w:pPr>
        <w:rPr>
          <w:rFonts w:ascii="Verdana" w:eastAsia="Verdana" w:hAnsi="Verdana" w:cs="Verdana"/>
          <w:sz w:val="20"/>
          <w:szCs w:val="20"/>
        </w:rPr>
      </w:pPr>
    </w:p>
    <w:p w14:paraId="1358B233"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 also license music use for</w:t>
      </w:r>
      <w:r w:rsidRPr="00B54814">
        <w:rPr>
          <w:rFonts w:ascii="Verdana" w:eastAsia="Verdana" w:hAnsi="Verdana" w:cs="Verdana"/>
          <w:color w:val="FF9900"/>
          <w:sz w:val="20"/>
          <w:szCs w:val="20"/>
        </w:rPr>
        <w:t xml:space="preserve"> </w:t>
      </w:r>
      <w:r w:rsidRPr="00B54814">
        <w:rPr>
          <w:rFonts w:ascii="Verdana" w:eastAsia="Verdana" w:hAnsi="Verdana" w:cs="Verdana"/>
          <w:sz w:val="20"/>
          <w:szCs w:val="20"/>
        </w:rPr>
        <w:t>many other TV companies/stations. They are all treated and processed as outlined below.</w:t>
      </w:r>
    </w:p>
    <w:p w14:paraId="4CB91CD4" w14:textId="77777777" w:rsidR="00830A4C" w:rsidRPr="00B54814" w:rsidRDefault="00830A4C">
      <w:pPr>
        <w:rPr>
          <w:rFonts w:ascii="Verdana" w:eastAsia="Verdana" w:hAnsi="Verdana" w:cs="Verdana"/>
          <w:sz w:val="20"/>
          <w:szCs w:val="20"/>
        </w:rPr>
      </w:pPr>
    </w:p>
    <w:p w14:paraId="7493C3BC" w14:textId="4E6E376E" w:rsidR="00830A4C" w:rsidRPr="00B54814" w:rsidRDefault="003629E6" w:rsidP="00053E47">
      <w:pPr>
        <w:pStyle w:val="Heading2"/>
      </w:pPr>
      <w:bookmarkStart w:id="199" w:name="_4hr1b5p" w:colFirst="0" w:colLast="0"/>
      <w:bookmarkEnd w:id="199"/>
      <w:r w:rsidRPr="00B54814">
        <w:t>Royalty source</w:t>
      </w:r>
    </w:p>
    <w:p w14:paraId="63C8F184" w14:textId="77777777" w:rsidR="00830A4C" w:rsidRPr="00B54814" w:rsidRDefault="00830A4C">
      <w:pPr>
        <w:rPr>
          <w:rFonts w:ascii="Verdana" w:eastAsia="Verdana" w:hAnsi="Verdana" w:cs="Verdana"/>
          <w:sz w:val="20"/>
          <w:szCs w:val="20"/>
        </w:rPr>
      </w:pPr>
    </w:p>
    <w:p w14:paraId="2EE63649"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licensee pays an annual blanket licence fee covering all of its performing usage and any mechanical exploitation associated with the copying of MCPS repertoire into programme or non-programme use. This single fee is split between PRS and MCPS in a ratio to reflect the ratio of mechanical and performing rights licensing required by the station(s).</w:t>
      </w:r>
    </w:p>
    <w:p w14:paraId="50BD667C" w14:textId="77777777" w:rsidR="00830A4C" w:rsidRPr="00B54814" w:rsidRDefault="00830A4C">
      <w:pPr>
        <w:rPr>
          <w:rFonts w:ascii="Verdana" w:eastAsia="Verdana" w:hAnsi="Verdana" w:cs="Verdana"/>
          <w:sz w:val="20"/>
          <w:szCs w:val="20"/>
        </w:rPr>
      </w:pPr>
    </w:p>
    <w:p w14:paraId="0D118655" w14:textId="2EDAB744" w:rsidR="00830A4C" w:rsidRPr="00B54814" w:rsidRDefault="003629E6" w:rsidP="00053E47">
      <w:pPr>
        <w:pStyle w:val="Heading2"/>
      </w:pPr>
      <w:bookmarkStart w:id="200" w:name="_2wwbldi" w:colFirst="0" w:colLast="0"/>
      <w:bookmarkEnd w:id="200"/>
      <w:r w:rsidRPr="00B54814">
        <w:t>Distribution policy</w:t>
      </w:r>
    </w:p>
    <w:p w14:paraId="745B11D7" w14:textId="77777777" w:rsidR="00830A4C" w:rsidRPr="00B54814" w:rsidRDefault="00830A4C">
      <w:pPr>
        <w:rPr>
          <w:rFonts w:ascii="Verdana" w:eastAsia="Verdana" w:hAnsi="Verdana" w:cs="Verdana"/>
          <w:sz w:val="20"/>
          <w:szCs w:val="20"/>
        </w:rPr>
      </w:pPr>
    </w:p>
    <w:p w14:paraId="64C85053"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73BE7DA8"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Where the licence fee covers more than one channel, the fee is apportioned using the same two step method as the ITV fee. In some cases the minimum per channel fee is specified in the licence and in others it is calculated by reference to the published GETV Scheme.</w:t>
      </w:r>
    </w:p>
    <w:p w14:paraId="6DE77962" w14:textId="77777777" w:rsidR="00830A4C" w:rsidRPr="00B54814" w:rsidRDefault="00830A4C">
      <w:pPr>
        <w:rPr>
          <w:rFonts w:ascii="Verdana" w:eastAsia="Verdana" w:hAnsi="Verdana" w:cs="Verdana"/>
          <w:sz w:val="20"/>
          <w:szCs w:val="20"/>
        </w:rPr>
      </w:pPr>
    </w:p>
    <w:p w14:paraId="64289F68"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05784DE6" w14:textId="6946E0B0"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Each licensed channel is distributed separately on a </w:t>
      </w:r>
      <w:r w:rsidR="00C40584">
        <w:rPr>
          <w:rFonts w:ascii="Verdana" w:eastAsia="Verdana" w:hAnsi="Verdana" w:cs="Verdana"/>
          <w:sz w:val="20"/>
          <w:szCs w:val="20"/>
        </w:rPr>
        <w:t xml:space="preserve">census </w:t>
      </w:r>
      <w:r w:rsidRPr="00B54814">
        <w:rPr>
          <w:rFonts w:ascii="Verdana" w:eastAsia="Verdana" w:hAnsi="Verdana" w:cs="Verdana"/>
          <w:sz w:val="20"/>
          <w:szCs w:val="20"/>
        </w:rPr>
        <w:t>basis unless only sample data is received in which case all sample data is distributed.</w:t>
      </w:r>
    </w:p>
    <w:p w14:paraId="7351205B" w14:textId="77777777" w:rsidR="00830A4C" w:rsidRPr="00B54814" w:rsidRDefault="00830A4C">
      <w:pPr>
        <w:rPr>
          <w:rFonts w:ascii="Verdana" w:eastAsia="Verdana" w:hAnsi="Verdana" w:cs="Verdana"/>
          <w:sz w:val="20"/>
          <w:szCs w:val="20"/>
        </w:rPr>
      </w:pPr>
    </w:p>
    <w:p w14:paraId="0A533EEB"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36A17A97" w14:textId="77777777" w:rsidR="00830A4C" w:rsidRPr="00913FCD" w:rsidRDefault="003629E6">
      <w:pPr>
        <w:rPr>
          <w:rFonts w:ascii="Verdana" w:hAnsi="Verdana"/>
          <w:b/>
          <w:sz w:val="20"/>
          <w:szCs w:val="20"/>
        </w:rPr>
      </w:pPr>
      <w:r w:rsidRPr="00B54814">
        <w:rPr>
          <w:rFonts w:ascii="Verdana" w:eastAsia="Verdana" w:hAnsi="Verdana" w:cs="Verdana"/>
          <w:sz w:val="20"/>
          <w:szCs w:val="20"/>
        </w:rPr>
        <w:t>Quarterly, one quarter after the end of the performance period. This distribution cycle is detailed under ‘Standard distribution cycles and frequency’ in the distribution cycles and concepts section earlier in this document.</w:t>
      </w:r>
    </w:p>
    <w:p w14:paraId="6BE8B5B0" w14:textId="77777777" w:rsidR="00830A4C" w:rsidRPr="00B54814" w:rsidRDefault="00830A4C">
      <w:pPr>
        <w:rPr>
          <w:rFonts w:ascii="Verdana" w:eastAsia="Verdana" w:hAnsi="Verdana" w:cs="Verdana"/>
          <w:sz w:val="20"/>
          <w:szCs w:val="20"/>
        </w:rPr>
      </w:pPr>
    </w:p>
    <w:p w14:paraId="598F220A" w14:textId="5D812D0F" w:rsidR="00830A4C" w:rsidRPr="00B54814" w:rsidRDefault="003629E6" w:rsidP="00053E47">
      <w:pPr>
        <w:pStyle w:val="Heading2"/>
      </w:pPr>
      <w:bookmarkStart w:id="201" w:name="_1c1lvlb" w:colFirst="0" w:colLast="0"/>
      <w:bookmarkEnd w:id="201"/>
      <w:r w:rsidRPr="00B54814">
        <w:t>Processing policy</w:t>
      </w:r>
    </w:p>
    <w:p w14:paraId="6319B245" w14:textId="77777777" w:rsidR="00830A4C" w:rsidRPr="00B54814" w:rsidRDefault="00830A4C">
      <w:pPr>
        <w:rPr>
          <w:rFonts w:ascii="Verdana" w:eastAsia="Verdana" w:hAnsi="Verdana" w:cs="Verdana"/>
          <w:sz w:val="20"/>
          <w:szCs w:val="20"/>
        </w:rPr>
      </w:pPr>
    </w:p>
    <w:p w14:paraId="6BD8FCB2" w14:textId="77777777" w:rsidR="00830A4C" w:rsidRPr="00B54814" w:rsidRDefault="003629E6">
      <w:pPr>
        <w:rPr>
          <w:rFonts w:ascii="Verdana" w:eastAsia="Verdana" w:hAnsi="Verdana" w:cs="Verdana"/>
          <w:sz w:val="20"/>
          <w:szCs w:val="20"/>
        </w:rPr>
      </w:pPr>
      <w:r w:rsidRPr="00B54814">
        <w:rPr>
          <w:rFonts w:ascii="Verdana" w:eastAsia="Verdana" w:hAnsi="Verdana" w:cs="Verdana"/>
          <w:b/>
        </w:rPr>
        <w:t>Data provider and format</w:t>
      </w:r>
    </w:p>
    <w:p w14:paraId="7E632DA0"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Data provided by the licensee in electronic format.</w:t>
      </w:r>
    </w:p>
    <w:p w14:paraId="3DDA41CB" w14:textId="77777777" w:rsidR="00830A4C" w:rsidRPr="00B54814" w:rsidRDefault="00830A4C">
      <w:pPr>
        <w:rPr>
          <w:rFonts w:ascii="Verdana" w:eastAsia="Verdana" w:hAnsi="Verdana" w:cs="Verdana"/>
          <w:sz w:val="20"/>
          <w:szCs w:val="20"/>
        </w:rPr>
      </w:pPr>
    </w:p>
    <w:p w14:paraId="791AED86" w14:textId="77777777" w:rsidR="00830A4C" w:rsidRPr="00B54814" w:rsidRDefault="003629E6">
      <w:pPr>
        <w:rPr>
          <w:rFonts w:ascii="Verdana" w:eastAsia="Verdana" w:hAnsi="Verdana" w:cs="Verdana"/>
          <w:sz w:val="20"/>
          <w:szCs w:val="20"/>
        </w:rPr>
      </w:pPr>
      <w:r w:rsidRPr="00B54814">
        <w:rPr>
          <w:rFonts w:ascii="Verdana" w:eastAsia="Verdana" w:hAnsi="Verdana" w:cs="Verdana"/>
          <w:b/>
        </w:rPr>
        <w:t>Processing thresholds and rules</w:t>
      </w:r>
    </w:p>
    <w:p w14:paraId="19171349"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All usage goes through an automatch and, where necessary, manual match process.</w:t>
      </w:r>
    </w:p>
    <w:p w14:paraId="254B96B0" w14:textId="77777777" w:rsidR="00830A4C" w:rsidRPr="00B54814" w:rsidRDefault="00830A4C">
      <w:pPr>
        <w:rPr>
          <w:rFonts w:ascii="Verdana" w:eastAsia="Verdana" w:hAnsi="Verdana" w:cs="Verdana"/>
          <w:sz w:val="20"/>
          <w:szCs w:val="20"/>
        </w:rPr>
      </w:pPr>
    </w:p>
    <w:p w14:paraId="5FE09622" w14:textId="7224C5AA" w:rsidR="00830A4C" w:rsidRPr="00B54814" w:rsidRDefault="003629E6" w:rsidP="00053E47">
      <w:pPr>
        <w:pStyle w:val="Heading2"/>
      </w:pPr>
      <w:bookmarkStart w:id="202" w:name="_3w19e94" w:colFirst="0" w:colLast="0"/>
      <w:bookmarkEnd w:id="202"/>
      <w:r w:rsidRPr="00B54814">
        <w:t>Other notes</w:t>
      </w:r>
    </w:p>
    <w:p w14:paraId="45EC7908" w14:textId="77777777" w:rsidR="00830A4C" w:rsidRPr="00B54814" w:rsidRDefault="00830A4C">
      <w:pPr>
        <w:rPr>
          <w:rFonts w:ascii="Verdana" w:eastAsia="Verdana" w:hAnsi="Verdana" w:cs="Verdana"/>
          <w:sz w:val="20"/>
          <w:szCs w:val="20"/>
        </w:rPr>
      </w:pPr>
    </w:p>
    <w:p w14:paraId="1A06FD95" w14:textId="5F26ACA8" w:rsidR="003D2CB9" w:rsidRPr="00B54814" w:rsidRDefault="003629E6" w:rsidP="003D2CB9">
      <w:pPr>
        <w:rPr>
          <w:rFonts w:ascii="Verdana" w:eastAsia="Verdana" w:hAnsi="Verdana" w:cs="Verdana"/>
          <w:sz w:val="20"/>
          <w:szCs w:val="20"/>
        </w:rPr>
      </w:pPr>
      <w:r w:rsidRPr="00B54814">
        <w:rPr>
          <w:rFonts w:ascii="Verdana" w:eastAsia="Verdana" w:hAnsi="Verdana" w:cs="Verdana"/>
          <w:sz w:val="20"/>
          <w:szCs w:val="20"/>
        </w:rPr>
        <w:t>The licence year covers usage from January to December. Royalty distributions for these</w:t>
      </w:r>
      <w:r w:rsidRPr="00B54814">
        <w:rPr>
          <w:rFonts w:ascii="Verdana" w:eastAsia="Verdana" w:hAnsi="Verdana" w:cs="Verdana"/>
          <w:color w:val="FF9900"/>
          <w:sz w:val="20"/>
          <w:szCs w:val="20"/>
        </w:rPr>
        <w:t xml:space="preserve"> </w:t>
      </w:r>
      <w:r w:rsidRPr="00B54814">
        <w:rPr>
          <w:rFonts w:ascii="Verdana" w:eastAsia="Verdana" w:hAnsi="Verdana" w:cs="Verdana"/>
          <w:sz w:val="20"/>
          <w:szCs w:val="20"/>
        </w:rPr>
        <w:t>usages are made from July to April.</w:t>
      </w:r>
    </w:p>
    <w:p w14:paraId="193AF614" w14:textId="77777777" w:rsidR="003D2CB9" w:rsidRPr="00B54814" w:rsidRDefault="003D2CB9" w:rsidP="003D2CB9">
      <w:pPr>
        <w:rPr>
          <w:rFonts w:ascii="Verdana" w:eastAsia="Verdana" w:hAnsi="Verdana" w:cs="Verdana"/>
          <w:sz w:val="20"/>
          <w:szCs w:val="20"/>
        </w:rPr>
      </w:pPr>
      <w:r w:rsidRPr="00B54814">
        <w:rPr>
          <w:rFonts w:ascii="Verdana" w:eastAsia="Verdana" w:hAnsi="Verdana" w:cs="Verdana"/>
          <w:sz w:val="20"/>
          <w:szCs w:val="20"/>
        </w:rPr>
        <w:br w:type="page"/>
      </w:r>
    </w:p>
    <w:p w14:paraId="2EDED8A9" w14:textId="2B54625C" w:rsidR="00830A4C" w:rsidRPr="00B54814" w:rsidRDefault="003629E6" w:rsidP="00053E47">
      <w:pPr>
        <w:pStyle w:val="Heading1"/>
        <w:shd w:val="clear" w:color="auto" w:fill="1A4AD4"/>
        <w:rPr>
          <w:color w:val="FFFFFF" w:themeColor="background1"/>
        </w:rPr>
      </w:pPr>
      <w:bookmarkStart w:id="203" w:name="_2b6jogx" w:colFirst="0" w:colLast="0"/>
      <w:bookmarkStart w:id="204" w:name="_Toc118103036"/>
      <w:bookmarkEnd w:id="203"/>
      <w:r w:rsidRPr="00B54814">
        <w:rPr>
          <w:color w:val="FFFFFF" w:themeColor="background1"/>
        </w:rPr>
        <w:lastRenderedPageBreak/>
        <w:t>Educational Recording Agency</w:t>
      </w:r>
      <w:bookmarkEnd w:id="204"/>
    </w:p>
    <w:p w14:paraId="362A98DF" w14:textId="77777777" w:rsidR="00830A4C" w:rsidRPr="00B54814" w:rsidRDefault="00830A4C">
      <w:pPr>
        <w:rPr>
          <w:rFonts w:ascii="Verdana" w:eastAsia="Verdana" w:hAnsi="Verdana" w:cs="Verdana"/>
          <w:sz w:val="20"/>
          <w:szCs w:val="20"/>
        </w:rPr>
      </w:pPr>
    </w:p>
    <w:p w14:paraId="1B3775CF" w14:textId="0269F674" w:rsidR="00830A4C" w:rsidRPr="00B54814" w:rsidRDefault="003629E6" w:rsidP="00053E47">
      <w:pPr>
        <w:pStyle w:val="Heading2"/>
      </w:pPr>
      <w:bookmarkStart w:id="205" w:name="_qbtyoq" w:colFirst="0" w:colLast="0"/>
      <w:bookmarkEnd w:id="205"/>
      <w:r w:rsidRPr="00B54814">
        <w:t>Introduction</w:t>
      </w:r>
    </w:p>
    <w:p w14:paraId="39AF5506" w14:textId="77777777" w:rsidR="00830A4C" w:rsidRPr="00B54814" w:rsidRDefault="00830A4C">
      <w:pPr>
        <w:rPr>
          <w:rFonts w:ascii="Verdana" w:eastAsia="Verdana" w:hAnsi="Verdana" w:cs="Verdana"/>
          <w:sz w:val="20"/>
          <w:szCs w:val="20"/>
        </w:rPr>
      </w:pPr>
    </w:p>
    <w:p w14:paraId="165DA452"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Educational Recording Agency (ERA) licences schools and teachers to make recordings of broadcast programmes containing copyright music for the purposes of the educational establishment. The ERA licence also allows the educational establishments to communicate those recordings and works to teachers and students connected with the establishment.</w:t>
      </w:r>
    </w:p>
    <w:p w14:paraId="217588CD" w14:textId="77777777" w:rsidR="00830A4C" w:rsidRPr="00913FCD" w:rsidRDefault="00830A4C">
      <w:pPr>
        <w:rPr>
          <w:rFonts w:ascii="Verdana" w:hAnsi="Verdana"/>
          <w:sz w:val="20"/>
          <w:szCs w:val="20"/>
        </w:rPr>
      </w:pPr>
    </w:p>
    <w:p w14:paraId="350DDDFD" w14:textId="1181EB94" w:rsidR="00830A4C" w:rsidRPr="00B54814" w:rsidRDefault="003629E6" w:rsidP="00053E47">
      <w:pPr>
        <w:pStyle w:val="Heading2"/>
      </w:pPr>
      <w:bookmarkStart w:id="206" w:name="_3abhhcj" w:colFirst="0" w:colLast="0"/>
      <w:bookmarkEnd w:id="206"/>
      <w:r w:rsidRPr="00B54814">
        <w:t>Royalty source</w:t>
      </w:r>
    </w:p>
    <w:p w14:paraId="700A119E" w14:textId="77777777" w:rsidR="00830A4C" w:rsidRPr="00B54814" w:rsidRDefault="00830A4C">
      <w:pPr>
        <w:rPr>
          <w:rFonts w:ascii="Verdana" w:eastAsia="Verdana" w:hAnsi="Verdana" w:cs="Verdana"/>
          <w:sz w:val="20"/>
          <w:szCs w:val="20"/>
        </w:rPr>
      </w:pPr>
    </w:p>
    <w:p w14:paraId="4D52CB04"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ERA pays us</w:t>
      </w:r>
      <w:r w:rsidRPr="00B54814">
        <w:rPr>
          <w:rFonts w:ascii="Verdana" w:eastAsia="Verdana" w:hAnsi="Verdana" w:cs="Verdana"/>
          <w:color w:val="FF9900"/>
          <w:sz w:val="20"/>
          <w:szCs w:val="20"/>
        </w:rPr>
        <w:t xml:space="preserve"> </w:t>
      </w:r>
      <w:r w:rsidRPr="00B54814">
        <w:rPr>
          <w:rFonts w:ascii="Verdana" w:eastAsia="Verdana" w:hAnsi="Verdana" w:cs="Verdana"/>
          <w:sz w:val="20"/>
          <w:szCs w:val="20"/>
        </w:rPr>
        <w:t>an annual blanket licence fee to cover the mechanical and performing rights in the music of the programmes it has licensed.</w:t>
      </w:r>
    </w:p>
    <w:p w14:paraId="7C433297" w14:textId="77777777" w:rsidR="00830A4C" w:rsidRPr="00B54814" w:rsidRDefault="00830A4C">
      <w:pPr>
        <w:rPr>
          <w:rFonts w:ascii="Verdana" w:eastAsia="Verdana" w:hAnsi="Verdana" w:cs="Verdana"/>
          <w:sz w:val="20"/>
          <w:szCs w:val="20"/>
        </w:rPr>
      </w:pPr>
    </w:p>
    <w:p w14:paraId="38F8B867" w14:textId="45E69D44" w:rsidR="00830A4C" w:rsidRPr="00B54814" w:rsidRDefault="003629E6" w:rsidP="00053E47">
      <w:pPr>
        <w:pStyle w:val="Heading2"/>
      </w:pPr>
      <w:bookmarkStart w:id="207" w:name="_1pgrrkc" w:colFirst="0" w:colLast="0"/>
      <w:bookmarkEnd w:id="207"/>
      <w:r w:rsidRPr="00B54814">
        <w:t>Distribution policy</w:t>
      </w:r>
    </w:p>
    <w:p w14:paraId="38C71079" w14:textId="77777777" w:rsidR="00830A4C" w:rsidRPr="00C40584" w:rsidRDefault="00830A4C">
      <w:pPr>
        <w:rPr>
          <w:rFonts w:ascii="Verdana" w:eastAsia="Verdana" w:hAnsi="Verdana" w:cs="Verdana"/>
          <w:sz w:val="20"/>
          <w:szCs w:val="20"/>
        </w:rPr>
      </w:pPr>
    </w:p>
    <w:p w14:paraId="47CFCF9E"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0A5CBC30"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This money is split 86.5% to MCPS and 13.5% to PRS to reflect the difference in physical media usage and streaming. This is the aggregate split from a previous ERA licensing system which charged separately for physical media and streaming.</w:t>
      </w:r>
    </w:p>
    <w:p w14:paraId="22AC4479" w14:textId="77777777" w:rsidR="00830A4C" w:rsidRPr="00C40584" w:rsidRDefault="00830A4C">
      <w:pPr>
        <w:rPr>
          <w:rFonts w:ascii="Verdana" w:eastAsia="Verdana" w:hAnsi="Verdana" w:cs="Verdana"/>
          <w:bCs/>
          <w:sz w:val="20"/>
          <w:szCs w:val="20"/>
        </w:rPr>
      </w:pPr>
    </w:p>
    <w:p w14:paraId="45CB90ED"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2D83AC11"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money is allocated to those programmes which are likely to be educational from all the programming broadcast on BBC2, Channel 4, More4, Channel 5 and S4C</w:t>
      </w:r>
    </w:p>
    <w:p w14:paraId="2F6CC518" w14:textId="77777777" w:rsidR="00830A4C" w:rsidRPr="00B54814" w:rsidRDefault="00830A4C">
      <w:pPr>
        <w:rPr>
          <w:rFonts w:ascii="Verdana" w:eastAsia="Verdana" w:hAnsi="Verdana" w:cs="Verdana"/>
          <w:sz w:val="20"/>
          <w:szCs w:val="20"/>
        </w:rPr>
      </w:pPr>
    </w:p>
    <w:p w14:paraId="7AD1F70B"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63FF4C37"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Quarterly, one quarter after the end of the broadcast period.</w:t>
      </w:r>
    </w:p>
    <w:p w14:paraId="4B269367" w14:textId="77777777" w:rsidR="00830A4C" w:rsidRPr="00913FCD" w:rsidRDefault="00830A4C">
      <w:pPr>
        <w:rPr>
          <w:rFonts w:ascii="Verdana" w:hAnsi="Verdana"/>
          <w:sz w:val="20"/>
          <w:szCs w:val="20"/>
        </w:rPr>
      </w:pPr>
    </w:p>
    <w:p w14:paraId="21F1AAB7" w14:textId="494DB6E9" w:rsidR="00830A4C" w:rsidRPr="00B54814" w:rsidRDefault="003629E6" w:rsidP="00053E47">
      <w:pPr>
        <w:pStyle w:val="Heading2"/>
      </w:pPr>
      <w:bookmarkStart w:id="208" w:name="_49gfa85" w:colFirst="0" w:colLast="0"/>
      <w:bookmarkEnd w:id="208"/>
      <w:r w:rsidRPr="00B54814">
        <w:t>Processing policy</w:t>
      </w:r>
    </w:p>
    <w:p w14:paraId="4F2EEF38" w14:textId="77777777" w:rsidR="00830A4C" w:rsidRPr="00B54814" w:rsidRDefault="00830A4C">
      <w:pPr>
        <w:rPr>
          <w:rFonts w:ascii="Verdana" w:eastAsia="Verdana" w:hAnsi="Verdana" w:cs="Verdana"/>
          <w:sz w:val="20"/>
          <w:szCs w:val="20"/>
        </w:rPr>
      </w:pPr>
    </w:p>
    <w:p w14:paraId="569C0EC9" w14:textId="77777777" w:rsidR="00830A4C" w:rsidRPr="00B54814" w:rsidRDefault="003629E6">
      <w:pPr>
        <w:rPr>
          <w:rFonts w:ascii="Verdana" w:eastAsia="Verdana" w:hAnsi="Verdana" w:cs="Verdana"/>
          <w:b/>
        </w:rPr>
      </w:pPr>
      <w:r w:rsidRPr="00B54814">
        <w:rPr>
          <w:rFonts w:ascii="Verdana" w:eastAsia="Verdana" w:hAnsi="Verdana" w:cs="Verdana"/>
          <w:b/>
        </w:rPr>
        <w:t>Data provider</w:t>
      </w:r>
    </w:p>
    <w:p w14:paraId="3BF00DE3"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ERA does not collect information from the schools it licenses about the material recorded under this licence so cannot report any usage. We attempt to manually identify those programmes which are likely to be educational from all the programming broadcast on BBC2, Channel 4, More4, Channel 5 and S4C.</w:t>
      </w:r>
    </w:p>
    <w:p w14:paraId="03518147" w14:textId="77777777" w:rsidR="00830A4C" w:rsidRPr="00B54814" w:rsidRDefault="00830A4C">
      <w:pPr>
        <w:rPr>
          <w:rFonts w:ascii="Verdana" w:eastAsia="Verdana" w:hAnsi="Verdana" w:cs="Verdana"/>
          <w:sz w:val="20"/>
          <w:szCs w:val="20"/>
        </w:rPr>
      </w:pPr>
    </w:p>
    <w:p w14:paraId="68D94307"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71ED5343"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None</w:t>
      </w:r>
    </w:p>
    <w:p w14:paraId="38A01B84" w14:textId="77777777" w:rsidR="00830A4C" w:rsidRPr="00C40584" w:rsidRDefault="00830A4C">
      <w:pPr>
        <w:rPr>
          <w:rFonts w:ascii="Verdana" w:eastAsia="Verdana" w:hAnsi="Verdana" w:cs="Verdana"/>
          <w:sz w:val="20"/>
          <w:szCs w:val="20"/>
        </w:rPr>
      </w:pPr>
    </w:p>
    <w:p w14:paraId="714C5943" w14:textId="7F614187" w:rsidR="00830A4C" w:rsidRPr="00B54814" w:rsidRDefault="003629E6" w:rsidP="00053E47">
      <w:pPr>
        <w:pStyle w:val="Heading2"/>
      </w:pPr>
      <w:bookmarkStart w:id="209" w:name="_2olpkfy" w:colFirst="0" w:colLast="0"/>
      <w:bookmarkEnd w:id="209"/>
      <w:r w:rsidRPr="00B54814">
        <w:t>Other notes</w:t>
      </w:r>
    </w:p>
    <w:p w14:paraId="19095607" w14:textId="77777777" w:rsidR="00830A4C" w:rsidRPr="00B54814" w:rsidRDefault="00830A4C">
      <w:pPr>
        <w:rPr>
          <w:rFonts w:ascii="Verdana" w:eastAsia="Verdana" w:hAnsi="Verdana" w:cs="Verdana"/>
          <w:sz w:val="20"/>
          <w:szCs w:val="20"/>
        </w:rPr>
      </w:pPr>
    </w:p>
    <w:p w14:paraId="5B878612" w14:textId="36747191" w:rsidR="003D2CB9" w:rsidRDefault="003629E6" w:rsidP="003D2CB9">
      <w:pPr>
        <w:rPr>
          <w:rFonts w:ascii="Verdana" w:eastAsia="Verdana" w:hAnsi="Verdana" w:cs="Verdana"/>
          <w:sz w:val="20"/>
          <w:szCs w:val="20"/>
        </w:rPr>
      </w:pPr>
      <w:r w:rsidRPr="00B54814">
        <w:rPr>
          <w:rFonts w:ascii="Verdana" w:eastAsia="Verdana" w:hAnsi="Verdana" w:cs="Verdana"/>
          <w:sz w:val="20"/>
          <w:szCs w:val="20"/>
        </w:rPr>
        <w:t>This policy was agreed by the Distribution Committee in November 2014.</w:t>
      </w:r>
    </w:p>
    <w:p w14:paraId="2C35A796" w14:textId="77777777" w:rsidR="00C40584" w:rsidRPr="00B54814" w:rsidRDefault="00C40584" w:rsidP="003D2CB9">
      <w:pPr>
        <w:rPr>
          <w:rFonts w:ascii="Verdana" w:eastAsia="Verdana" w:hAnsi="Verdana" w:cs="Verdana"/>
          <w:sz w:val="20"/>
          <w:szCs w:val="20"/>
        </w:rPr>
      </w:pPr>
    </w:p>
    <w:p w14:paraId="792F458A" w14:textId="77777777" w:rsidR="003D2CB9" w:rsidRPr="00B54814" w:rsidRDefault="003D2CB9" w:rsidP="003D2CB9">
      <w:pPr>
        <w:rPr>
          <w:rFonts w:ascii="Verdana" w:eastAsia="Verdana" w:hAnsi="Verdana" w:cs="Verdana"/>
          <w:sz w:val="20"/>
          <w:szCs w:val="20"/>
        </w:rPr>
      </w:pPr>
      <w:r w:rsidRPr="00B54814">
        <w:rPr>
          <w:rFonts w:ascii="Verdana" w:eastAsia="Verdana" w:hAnsi="Verdana" w:cs="Verdana"/>
          <w:sz w:val="20"/>
          <w:szCs w:val="20"/>
        </w:rPr>
        <w:br w:type="page"/>
      </w:r>
    </w:p>
    <w:p w14:paraId="2C3B4412" w14:textId="2F15F286" w:rsidR="00830A4C" w:rsidRPr="00B54814" w:rsidRDefault="003629E6" w:rsidP="00053E47">
      <w:pPr>
        <w:pStyle w:val="Heading1"/>
        <w:shd w:val="clear" w:color="auto" w:fill="1A4AD4"/>
        <w:rPr>
          <w:color w:val="FFFFFF" w:themeColor="background1"/>
        </w:rPr>
      </w:pPr>
      <w:bookmarkStart w:id="210" w:name="_13qzunr" w:colFirst="0" w:colLast="0"/>
      <w:bookmarkStart w:id="211" w:name="_Toc118103037"/>
      <w:bookmarkEnd w:id="210"/>
      <w:r w:rsidRPr="00B54814">
        <w:rPr>
          <w:color w:val="FFFFFF" w:themeColor="background1"/>
        </w:rPr>
        <w:lastRenderedPageBreak/>
        <w:t>PUBLIC PERFORMANCE REVENUE</w:t>
      </w:r>
      <w:bookmarkEnd w:id="211"/>
    </w:p>
    <w:p w14:paraId="78AF2C25" w14:textId="77777777" w:rsidR="00830A4C" w:rsidRPr="00B54814" w:rsidRDefault="00830A4C">
      <w:pPr>
        <w:rPr>
          <w:rFonts w:ascii="Verdana" w:eastAsia="Verdana" w:hAnsi="Verdana" w:cs="Verdana"/>
          <w:sz w:val="20"/>
          <w:szCs w:val="20"/>
        </w:rPr>
      </w:pPr>
    </w:p>
    <w:p w14:paraId="733D7DD3" w14:textId="2366A69B" w:rsidR="00830A4C" w:rsidRPr="00B54814" w:rsidRDefault="003629E6" w:rsidP="00053E47">
      <w:pPr>
        <w:pStyle w:val="Heading2"/>
        <w:rPr>
          <w:sz w:val="20"/>
          <w:szCs w:val="20"/>
        </w:rPr>
      </w:pPr>
      <w:bookmarkStart w:id="212" w:name="_3nqndbk" w:colFirst="0" w:colLast="0"/>
      <w:bookmarkEnd w:id="212"/>
      <w:r w:rsidRPr="00B54814">
        <w:t>Key concepts</w:t>
      </w:r>
    </w:p>
    <w:p w14:paraId="1911078F" w14:textId="77777777" w:rsidR="00830A4C" w:rsidRPr="00B54814" w:rsidRDefault="00830A4C">
      <w:pPr>
        <w:rPr>
          <w:rFonts w:ascii="Verdana" w:eastAsia="Verdana" w:hAnsi="Verdana" w:cs="Verdana"/>
          <w:sz w:val="20"/>
          <w:szCs w:val="20"/>
        </w:rPr>
      </w:pPr>
    </w:p>
    <w:p w14:paraId="3D5BAED3" w14:textId="1B6FDAA6" w:rsidR="00830A4C" w:rsidRPr="00C40584" w:rsidRDefault="003629E6" w:rsidP="00C40584">
      <w:pPr>
        <w:numPr>
          <w:ilvl w:val="0"/>
          <w:numId w:val="3"/>
        </w:numPr>
        <w:rPr>
          <w:rFonts w:ascii="Verdana" w:hAnsi="Verdana"/>
          <w:sz w:val="20"/>
          <w:szCs w:val="20"/>
        </w:rPr>
      </w:pPr>
      <w:r w:rsidRPr="00B54814">
        <w:rPr>
          <w:rFonts w:ascii="Verdana" w:eastAsia="Verdana" w:hAnsi="Verdana" w:cs="Verdana"/>
          <w:sz w:val="20"/>
          <w:szCs w:val="20"/>
        </w:rPr>
        <w:t xml:space="preserve">We collect revenue for public performances under a variety of more than 40 different tariffs, largely based on the types of venue. </w:t>
      </w:r>
      <w:r w:rsidR="007F0094" w:rsidRPr="00B54814">
        <w:rPr>
          <w:rFonts w:ascii="Verdana" w:eastAsia="Verdana" w:hAnsi="Verdana" w:cs="Verdana"/>
          <w:sz w:val="20"/>
          <w:szCs w:val="20"/>
        </w:rPr>
        <w:t>Our tariffs are licences through our Joint Venture with PPL, under ‘</w:t>
      </w:r>
      <w:proofErr w:type="spellStart"/>
      <w:r w:rsidR="007F0094" w:rsidRPr="00B54814">
        <w:rPr>
          <w:rFonts w:ascii="Verdana" w:eastAsia="Verdana" w:hAnsi="Verdana" w:cs="Verdana"/>
          <w:sz w:val="20"/>
          <w:szCs w:val="20"/>
        </w:rPr>
        <w:t>TheMusicLicence</w:t>
      </w:r>
      <w:proofErr w:type="spellEnd"/>
      <w:r w:rsidR="007F0094" w:rsidRPr="00B54814">
        <w:rPr>
          <w:rFonts w:ascii="Verdana" w:eastAsia="Verdana" w:hAnsi="Verdana" w:cs="Verdana"/>
          <w:sz w:val="20"/>
          <w:szCs w:val="20"/>
        </w:rPr>
        <w:t xml:space="preserve">’. Full details are online </w:t>
      </w:r>
      <w:hyperlink r:id="rId20" w:history="1">
        <w:r w:rsidR="009A6C74" w:rsidRPr="00A81ECC">
          <w:rPr>
            <w:rStyle w:val="Hyperlink"/>
            <w:rFonts w:ascii="Verdana" w:eastAsia="Verdana" w:hAnsi="Verdana" w:cs="Verdana"/>
            <w:sz w:val="20"/>
            <w:szCs w:val="20"/>
          </w:rPr>
          <w:t>https://pplprs.co.uk/</w:t>
        </w:r>
      </w:hyperlink>
      <w:r w:rsidRPr="00C40584">
        <w:rPr>
          <w:rFonts w:ascii="Verdana" w:eastAsia="Verdana" w:hAnsi="Verdana" w:cs="Verdana"/>
          <w:sz w:val="20"/>
          <w:szCs w:val="20"/>
        </w:rPr>
        <w:br/>
      </w:r>
    </w:p>
    <w:p w14:paraId="014E9F23" w14:textId="77777777" w:rsidR="00830A4C" w:rsidRPr="009A6C74" w:rsidRDefault="003629E6">
      <w:pPr>
        <w:numPr>
          <w:ilvl w:val="0"/>
          <w:numId w:val="3"/>
        </w:numPr>
        <w:rPr>
          <w:rFonts w:ascii="Verdana" w:hAnsi="Verdana"/>
          <w:sz w:val="20"/>
          <w:szCs w:val="20"/>
        </w:rPr>
      </w:pPr>
      <w:r w:rsidRPr="00B54814">
        <w:rPr>
          <w:rFonts w:ascii="Verdana" w:eastAsia="Verdana" w:hAnsi="Verdana" w:cs="Verdana"/>
          <w:sz w:val="20"/>
          <w:szCs w:val="20"/>
        </w:rPr>
        <w:t>Royalties collected under these tariffs are usually distributed in accordance with the type of music use. For example, all royalties collected for jukebox use, irrespective of tariff, are distributed under the jukebox distribution section.</w:t>
      </w:r>
      <w:r w:rsidRPr="00B54814">
        <w:rPr>
          <w:rFonts w:ascii="Verdana" w:eastAsia="Verdana" w:hAnsi="Verdana" w:cs="Verdana"/>
          <w:sz w:val="20"/>
          <w:szCs w:val="20"/>
        </w:rPr>
        <w:br/>
      </w:r>
    </w:p>
    <w:p w14:paraId="403BA3F5" w14:textId="77777777" w:rsidR="00830A4C" w:rsidRPr="009A6C74" w:rsidRDefault="003629E6">
      <w:pPr>
        <w:numPr>
          <w:ilvl w:val="0"/>
          <w:numId w:val="3"/>
        </w:numPr>
        <w:rPr>
          <w:rFonts w:ascii="Verdana" w:hAnsi="Verdana"/>
          <w:sz w:val="20"/>
          <w:szCs w:val="20"/>
        </w:rPr>
      </w:pPr>
      <w:r w:rsidRPr="00B54814">
        <w:rPr>
          <w:rFonts w:ascii="Verdana" w:eastAsia="Verdana" w:hAnsi="Verdana" w:cs="Verdana"/>
          <w:sz w:val="20"/>
          <w:szCs w:val="20"/>
        </w:rPr>
        <w:t xml:space="preserve">For some tariffs, for example those that cover holiday camps, educational establishments and churches, the distribution splits do not directly relate to different uses of music at these venues. We take an average from tariffs covering pubs, clubs and hotels that do charge for individual types of music use. </w:t>
      </w:r>
      <w:r w:rsidRPr="00B54814">
        <w:rPr>
          <w:rFonts w:ascii="Verdana" w:eastAsia="Verdana" w:hAnsi="Verdana" w:cs="Verdana"/>
          <w:sz w:val="20"/>
          <w:szCs w:val="20"/>
        </w:rPr>
        <w:br/>
      </w:r>
    </w:p>
    <w:p w14:paraId="6AC6E5F5" w14:textId="10DF8C63" w:rsidR="00830A4C" w:rsidRDefault="003629E6" w:rsidP="007F0094">
      <w:pPr>
        <w:ind w:left="360"/>
        <w:rPr>
          <w:rFonts w:ascii="Verdana" w:eastAsia="Verdana" w:hAnsi="Verdana" w:cs="Verdana"/>
          <w:sz w:val="20"/>
          <w:szCs w:val="20"/>
        </w:rPr>
      </w:pPr>
      <w:r w:rsidRPr="00B54814">
        <w:rPr>
          <w:rFonts w:ascii="Verdana" w:eastAsia="Verdana" w:hAnsi="Verdana" w:cs="Verdana"/>
          <w:sz w:val="20"/>
          <w:szCs w:val="20"/>
        </w:rPr>
        <w:t>We seek to find the optimal balance between distribution accuracy and cost in distributing public performance revenue.</w:t>
      </w:r>
    </w:p>
    <w:p w14:paraId="6B195A0D" w14:textId="77777777" w:rsidR="009A6C74" w:rsidRPr="00B54814" w:rsidRDefault="009A6C74" w:rsidP="007F0094">
      <w:pPr>
        <w:ind w:left="360"/>
        <w:rPr>
          <w:rFonts w:ascii="Verdana" w:eastAsia="Verdana" w:hAnsi="Verdana" w:cs="Verdana"/>
          <w:sz w:val="20"/>
          <w:szCs w:val="20"/>
        </w:rPr>
      </w:pPr>
    </w:p>
    <w:p w14:paraId="6B70CB22" w14:textId="64D537A4" w:rsidR="00830A4C" w:rsidRPr="00B54814" w:rsidRDefault="003629E6" w:rsidP="00053E47">
      <w:pPr>
        <w:pStyle w:val="Heading2"/>
      </w:pPr>
      <w:bookmarkStart w:id="213" w:name="_22vxnjd" w:colFirst="0" w:colLast="0"/>
      <w:bookmarkEnd w:id="213"/>
      <w:r w:rsidRPr="00B54814">
        <w:t>Distribution basis</w:t>
      </w:r>
      <w:r w:rsidRPr="00B54814">
        <w:tab/>
      </w:r>
    </w:p>
    <w:p w14:paraId="612DBD2D" w14:textId="77777777" w:rsidR="00830A4C" w:rsidRPr="00C40584" w:rsidRDefault="00830A4C">
      <w:pPr>
        <w:rPr>
          <w:rFonts w:ascii="Verdana" w:eastAsia="Verdana" w:hAnsi="Verdana" w:cs="Verdana"/>
          <w:b/>
          <w:color w:val="FFFFFF"/>
          <w:sz w:val="20"/>
          <w:szCs w:val="20"/>
        </w:rPr>
      </w:pPr>
    </w:p>
    <w:p w14:paraId="32BF61DB"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 summary of the basis of public performance distributions is shown in the table below:</w:t>
      </w:r>
    </w:p>
    <w:p w14:paraId="7319E7B8" w14:textId="77777777" w:rsidR="00830A4C" w:rsidRPr="00B54814" w:rsidRDefault="00830A4C">
      <w:pPr>
        <w:rPr>
          <w:rFonts w:ascii="Verdana" w:eastAsia="Verdana" w:hAnsi="Verdana" w:cs="Verdana"/>
          <w:sz w:val="20"/>
          <w:szCs w:val="20"/>
        </w:rPr>
      </w:pPr>
    </w:p>
    <w:tbl>
      <w:tblPr>
        <w:tblStyle w:val="ab"/>
        <w:tblW w:w="5920" w:type="dxa"/>
        <w:jc w:val="center"/>
        <w:tblBorders>
          <w:top w:val="single" w:sz="8" w:space="0" w:color="000000"/>
          <w:left w:val="single" w:sz="8" w:space="0" w:color="000000"/>
          <w:bottom w:val="single" w:sz="8" w:space="0" w:color="000000"/>
          <w:right w:val="single" w:sz="8" w:space="0" w:color="000000"/>
          <w:insideH w:val="single" w:sz="8" w:space="0" w:color="000000"/>
        </w:tblBorders>
        <w:tblLayout w:type="fixed"/>
        <w:tblLook w:val="0000" w:firstRow="0" w:lastRow="0" w:firstColumn="0" w:lastColumn="0" w:noHBand="0" w:noVBand="0"/>
      </w:tblPr>
      <w:tblGrid>
        <w:gridCol w:w="4258"/>
        <w:gridCol w:w="1662"/>
      </w:tblGrid>
      <w:tr w:rsidR="00830A4C" w:rsidRPr="009A6C74" w14:paraId="09A483A4" w14:textId="77777777">
        <w:trPr>
          <w:jc w:val="center"/>
        </w:trPr>
        <w:tc>
          <w:tcPr>
            <w:tcW w:w="4258" w:type="dxa"/>
            <w:shd w:val="clear" w:color="auto" w:fill="B8F200"/>
          </w:tcPr>
          <w:p w14:paraId="43DB83E4" w14:textId="77777777" w:rsidR="00830A4C" w:rsidRPr="00C40584" w:rsidRDefault="003629E6">
            <w:pPr>
              <w:rPr>
                <w:rFonts w:ascii="Verdana" w:eastAsia="Verdana" w:hAnsi="Verdana" w:cs="Verdana"/>
                <w:b/>
                <w:bCs/>
                <w:color w:val="auto"/>
              </w:rPr>
            </w:pPr>
            <w:r w:rsidRPr="00C40584">
              <w:rPr>
                <w:rFonts w:ascii="Verdana" w:eastAsia="Verdana" w:hAnsi="Verdana" w:cs="Verdana"/>
                <w:b/>
                <w:bCs/>
                <w:color w:val="auto"/>
                <w:sz w:val="22"/>
                <w:szCs w:val="22"/>
              </w:rPr>
              <w:t>Basis</w:t>
            </w:r>
          </w:p>
        </w:tc>
        <w:tc>
          <w:tcPr>
            <w:tcW w:w="1662" w:type="dxa"/>
            <w:shd w:val="clear" w:color="auto" w:fill="B8F200"/>
          </w:tcPr>
          <w:p w14:paraId="575F9A05" w14:textId="0B1F511A" w:rsidR="00830A4C" w:rsidRPr="00C40584" w:rsidRDefault="003629E6">
            <w:pPr>
              <w:jc w:val="right"/>
              <w:rPr>
                <w:rFonts w:ascii="Verdana" w:eastAsia="Verdana" w:hAnsi="Verdana" w:cs="Verdana"/>
                <w:b/>
                <w:bCs/>
                <w:color w:val="auto"/>
              </w:rPr>
            </w:pPr>
            <w:r w:rsidRPr="00C40584">
              <w:rPr>
                <w:rFonts w:ascii="Verdana" w:eastAsia="Verdana" w:hAnsi="Verdana" w:cs="Verdana"/>
                <w:b/>
                <w:bCs/>
                <w:color w:val="auto"/>
                <w:sz w:val="22"/>
                <w:szCs w:val="22"/>
              </w:rPr>
              <w:t xml:space="preserve"> Revenue</w:t>
            </w:r>
          </w:p>
        </w:tc>
      </w:tr>
      <w:tr w:rsidR="00830A4C" w:rsidRPr="009A6C74" w14:paraId="2E11B030" w14:textId="77777777">
        <w:trPr>
          <w:jc w:val="center"/>
        </w:trPr>
        <w:tc>
          <w:tcPr>
            <w:tcW w:w="4258" w:type="dxa"/>
          </w:tcPr>
          <w:p w14:paraId="075AEB8B" w14:textId="77777777" w:rsidR="00830A4C" w:rsidRPr="00B54814" w:rsidRDefault="003629E6">
            <w:pPr>
              <w:rPr>
                <w:rFonts w:ascii="Verdana" w:eastAsia="Verdana" w:hAnsi="Verdana" w:cs="Verdana"/>
                <w:b/>
                <w:color w:val="auto"/>
              </w:rPr>
            </w:pPr>
            <w:r w:rsidRPr="00B54814">
              <w:rPr>
                <w:rFonts w:ascii="Verdana" w:eastAsia="Verdana" w:hAnsi="Verdana" w:cs="Verdana"/>
                <w:color w:val="auto"/>
                <w:sz w:val="22"/>
                <w:szCs w:val="22"/>
              </w:rPr>
              <w:t>Census</w:t>
            </w:r>
          </w:p>
        </w:tc>
        <w:tc>
          <w:tcPr>
            <w:tcW w:w="1662" w:type="dxa"/>
          </w:tcPr>
          <w:p w14:paraId="460AF97B" w14:textId="77777777" w:rsidR="00830A4C" w:rsidRPr="00B54814" w:rsidRDefault="003629E6">
            <w:pPr>
              <w:jc w:val="right"/>
              <w:rPr>
                <w:rFonts w:ascii="Verdana" w:eastAsia="Verdana" w:hAnsi="Verdana" w:cs="Verdana"/>
                <w:b/>
                <w:color w:val="auto"/>
              </w:rPr>
            </w:pPr>
            <w:r w:rsidRPr="00B54814">
              <w:rPr>
                <w:rFonts w:ascii="Verdana" w:eastAsia="Verdana" w:hAnsi="Verdana" w:cs="Verdana"/>
                <w:b/>
                <w:color w:val="auto"/>
                <w:sz w:val="22"/>
                <w:szCs w:val="22"/>
              </w:rPr>
              <w:t>29%</w:t>
            </w:r>
          </w:p>
        </w:tc>
      </w:tr>
      <w:tr w:rsidR="00830A4C" w:rsidRPr="009A6C74" w14:paraId="4AF8DB33" w14:textId="77777777">
        <w:trPr>
          <w:jc w:val="center"/>
        </w:trPr>
        <w:tc>
          <w:tcPr>
            <w:tcW w:w="4258" w:type="dxa"/>
          </w:tcPr>
          <w:p w14:paraId="77A0E65E" w14:textId="77777777" w:rsidR="00830A4C" w:rsidRPr="00B54814" w:rsidRDefault="003629E6">
            <w:pPr>
              <w:rPr>
                <w:rFonts w:ascii="Verdana" w:eastAsia="Verdana" w:hAnsi="Verdana" w:cs="Verdana"/>
                <w:b/>
                <w:color w:val="auto"/>
              </w:rPr>
            </w:pPr>
            <w:r w:rsidRPr="00B54814">
              <w:rPr>
                <w:rFonts w:ascii="Verdana" w:eastAsia="Verdana" w:hAnsi="Verdana" w:cs="Verdana"/>
                <w:color w:val="auto"/>
                <w:sz w:val="22"/>
                <w:szCs w:val="22"/>
              </w:rPr>
              <w:t>Sample</w:t>
            </w:r>
          </w:p>
        </w:tc>
        <w:tc>
          <w:tcPr>
            <w:tcW w:w="1662" w:type="dxa"/>
          </w:tcPr>
          <w:p w14:paraId="72B2A88B" w14:textId="77777777" w:rsidR="00830A4C" w:rsidRPr="00B54814" w:rsidRDefault="003629E6">
            <w:pPr>
              <w:jc w:val="right"/>
              <w:rPr>
                <w:rFonts w:ascii="Verdana" w:eastAsia="Verdana" w:hAnsi="Verdana" w:cs="Verdana"/>
                <w:b/>
                <w:color w:val="auto"/>
              </w:rPr>
            </w:pPr>
            <w:r w:rsidRPr="00B54814">
              <w:rPr>
                <w:rFonts w:ascii="Verdana" w:eastAsia="Verdana" w:hAnsi="Verdana" w:cs="Verdana"/>
                <w:b/>
                <w:color w:val="auto"/>
                <w:sz w:val="22"/>
                <w:szCs w:val="22"/>
              </w:rPr>
              <w:t>18%</w:t>
            </w:r>
          </w:p>
        </w:tc>
      </w:tr>
      <w:tr w:rsidR="00830A4C" w:rsidRPr="009A6C74" w14:paraId="314E88EF" w14:textId="77777777">
        <w:trPr>
          <w:jc w:val="center"/>
        </w:trPr>
        <w:tc>
          <w:tcPr>
            <w:tcW w:w="4258" w:type="dxa"/>
          </w:tcPr>
          <w:p w14:paraId="47FE135C" w14:textId="77777777" w:rsidR="00830A4C" w:rsidRPr="00B54814" w:rsidRDefault="003629E6">
            <w:pPr>
              <w:rPr>
                <w:rFonts w:ascii="Verdana" w:eastAsia="Verdana" w:hAnsi="Verdana" w:cs="Verdana"/>
                <w:b/>
                <w:color w:val="auto"/>
              </w:rPr>
            </w:pPr>
            <w:r w:rsidRPr="00B54814">
              <w:rPr>
                <w:rFonts w:ascii="Verdana" w:eastAsia="Verdana" w:hAnsi="Verdana" w:cs="Verdana"/>
                <w:color w:val="auto"/>
                <w:sz w:val="22"/>
                <w:szCs w:val="22"/>
              </w:rPr>
              <w:t>Analogy</w:t>
            </w:r>
          </w:p>
        </w:tc>
        <w:tc>
          <w:tcPr>
            <w:tcW w:w="1662" w:type="dxa"/>
          </w:tcPr>
          <w:p w14:paraId="79399679" w14:textId="77777777" w:rsidR="00830A4C" w:rsidRPr="00B54814" w:rsidRDefault="003629E6">
            <w:pPr>
              <w:jc w:val="right"/>
              <w:rPr>
                <w:rFonts w:ascii="Verdana" w:eastAsia="Verdana" w:hAnsi="Verdana" w:cs="Verdana"/>
                <w:b/>
                <w:color w:val="auto"/>
              </w:rPr>
            </w:pPr>
            <w:r w:rsidRPr="00B54814">
              <w:rPr>
                <w:rFonts w:ascii="Verdana" w:eastAsia="Verdana" w:hAnsi="Verdana" w:cs="Verdana"/>
                <w:b/>
                <w:color w:val="auto"/>
                <w:sz w:val="22"/>
                <w:szCs w:val="22"/>
              </w:rPr>
              <w:t>53%</w:t>
            </w:r>
          </w:p>
        </w:tc>
      </w:tr>
    </w:tbl>
    <w:p w14:paraId="5B2437D4" w14:textId="77777777" w:rsidR="00830A4C" w:rsidRPr="00B54814" w:rsidRDefault="00830A4C">
      <w:pPr>
        <w:rPr>
          <w:rFonts w:ascii="Verdana" w:eastAsia="Verdana" w:hAnsi="Verdana" w:cs="Verdana"/>
          <w:sz w:val="20"/>
          <w:szCs w:val="20"/>
        </w:rPr>
      </w:pPr>
    </w:p>
    <w:p w14:paraId="177EAF70" w14:textId="110B19E3" w:rsidR="00830A4C" w:rsidRPr="00B54814" w:rsidRDefault="003629E6" w:rsidP="00053E47">
      <w:pPr>
        <w:pStyle w:val="Heading2"/>
      </w:pPr>
      <w:bookmarkStart w:id="214" w:name="_i17xr6" w:colFirst="0" w:colLast="0"/>
      <w:bookmarkEnd w:id="214"/>
      <w:r w:rsidRPr="00B54814">
        <w:t>Unmatchables and carry forwards for live events</w:t>
      </w:r>
      <w:r w:rsidRPr="00B54814">
        <w:tab/>
      </w:r>
    </w:p>
    <w:p w14:paraId="721D12FB" w14:textId="77777777" w:rsidR="00830A4C" w:rsidRPr="00B54814" w:rsidRDefault="00830A4C">
      <w:pPr>
        <w:rPr>
          <w:rFonts w:ascii="Verdana" w:eastAsia="Verdana" w:hAnsi="Verdana" w:cs="Verdana"/>
          <w:sz w:val="20"/>
          <w:szCs w:val="20"/>
        </w:rPr>
      </w:pPr>
    </w:p>
    <w:p w14:paraId="606E2955"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Usages treated as unmatchable, because they have been identified as a public domain work, will have their notional share of the royalty spread across the rest of the payable works on the set list or lists, and will not be added to the unidentified performance list.</w:t>
      </w:r>
    </w:p>
    <w:p w14:paraId="7D348F59" w14:textId="77777777" w:rsidR="00830A4C" w:rsidRPr="00B54814" w:rsidRDefault="00830A4C">
      <w:pPr>
        <w:rPr>
          <w:rFonts w:ascii="Verdana" w:eastAsia="Verdana" w:hAnsi="Verdana" w:cs="Verdana"/>
          <w:sz w:val="20"/>
          <w:szCs w:val="20"/>
        </w:rPr>
      </w:pPr>
    </w:p>
    <w:p w14:paraId="646C31A1" w14:textId="79900571" w:rsidR="00830A4C" w:rsidRPr="00B54814" w:rsidRDefault="003629E6">
      <w:pPr>
        <w:tabs>
          <w:tab w:val="left" w:pos="814"/>
          <w:tab w:val="left" w:pos="3227"/>
        </w:tabs>
        <w:rPr>
          <w:rFonts w:ascii="Verdana" w:eastAsia="Verdana" w:hAnsi="Verdana" w:cs="Verdana"/>
          <w:sz w:val="20"/>
          <w:szCs w:val="20"/>
        </w:rPr>
      </w:pPr>
      <w:r w:rsidRPr="00B54814">
        <w:rPr>
          <w:rFonts w:ascii="Verdana" w:eastAsia="Verdana" w:hAnsi="Verdana" w:cs="Verdana"/>
          <w:sz w:val="20"/>
          <w:szCs w:val="20"/>
        </w:rPr>
        <w:t xml:space="preserve">Usage with insufficient information to enable identification </w:t>
      </w:r>
      <w:r w:rsidR="00B44A67" w:rsidRPr="00B54814">
        <w:rPr>
          <w:rFonts w:ascii="Verdana" w:eastAsia="Verdana" w:hAnsi="Verdana" w:cs="Verdana"/>
          <w:sz w:val="20"/>
          <w:szCs w:val="20"/>
        </w:rPr>
        <w:t xml:space="preserve">of all interested parties </w:t>
      </w:r>
      <w:r w:rsidRPr="00B54814">
        <w:rPr>
          <w:rFonts w:ascii="Verdana" w:eastAsia="Verdana" w:hAnsi="Verdana" w:cs="Verdana"/>
          <w:sz w:val="20"/>
          <w:szCs w:val="20"/>
        </w:rPr>
        <w:t>will be added to the unidentified performance list.</w:t>
      </w:r>
    </w:p>
    <w:p w14:paraId="25B8E7B3" w14:textId="77777777" w:rsidR="00830A4C" w:rsidRPr="00B54814" w:rsidRDefault="00830A4C">
      <w:pPr>
        <w:rPr>
          <w:rFonts w:ascii="Verdana" w:eastAsia="Verdana" w:hAnsi="Verdana" w:cs="Verdana"/>
          <w:sz w:val="20"/>
          <w:szCs w:val="20"/>
        </w:rPr>
      </w:pPr>
    </w:p>
    <w:p w14:paraId="38329E22" w14:textId="4B770878" w:rsidR="003D2CB9" w:rsidRPr="00B54814" w:rsidRDefault="003629E6" w:rsidP="003D2CB9">
      <w:pPr>
        <w:rPr>
          <w:rFonts w:ascii="Verdana" w:eastAsia="Verdana" w:hAnsi="Verdana" w:cs="Verdana"/>
          <w:sz w:val="20"/>
          <w:szCs w:val="20"/>
        </w:rPr>
      </w:pPr>
      <w:bookmarkStart w:id="215" w:name="_320vgez" w:colFirst="0" w:colLast="0"/>
      <w:bookmarkEnd w:id="215"/>
      <w:r w:rsidRPr="00B54814">
        <w:rPr>
          <w:rFonts w:ascii="Verdana" w:eastAsia="Verdana" w:hAnsi="Verdana" w:cs="Verdana"/>
          <w:sz w:val="20"/>
          <w:szCs w:val="20"/>
        </w:rPr>
        <w:t>Usages matched to works that do not have 100% distributable shares, and those not yet matched but not yet added to the unidentified performances list, are carried forward in the same way as broadcast items.</w:t>
      </w:r>
    </w:p>
    <w:p w14:paraId="08E95858" w14:textId="77777777" w:rsidR="003D2CB9" w:rsidRPr="00B54814" w:rsidRDefault="003D2CB9" w:rsidP="003D2CB9">
      <w:pPr>
        <w:rPr>
          <w:rFonts w:ascii="Verdana" w:eastAsia="Verdana" w:hAnsi="Verdana" w:cs="Verdana"/>
          <w:sz w:val="20"/>
          <w:szCs w:val="20"/>
        </w:rPr>
      </w:pPr>
      <w:r w:rsidRPr="00B54814">
        <w:rPr>
          <w:rFonts w:ascii="Verdana" w:eastAsia="Verdana" w:hAnsi="Verdana" w:cs="Verdana"/>
          <w:sz w:val="20"/>
          <w:szCs w:val="20"/>
        </w:rPr>
        <w:br w:type="page"/>
      </w:r>
    </w:p>
    <w:p w14:paraId="0FF424C9" w14:textId="77777777" w:rsidR="00C17F7A" w:rsidRPr="00B54814" w:rsidRDefault="00C17F7A" w:rsidP="00C17F7A">
      <w:pPr>
        <w:pStyle w:val="Heading1"/>
        <w:shd w:val="clear" w:color="auto" w:fill="1A4AD4"/>
        <w:rPr>
          <w:color w:val="FFFFFF"/>
        </w:rPr>
      </w:pPr>
      <w:bookmarkStart w:id="216" w:name="_1h65qms" w:colFirst="0" w:colLast="0"/>
      <w:bookmarkStart w:id="217" w:name="_Toc118103038"/>
      <w:bookmarkEnd w:id="216"/>
      <w:r w:rsidRPr="00B54814">
        <w:rPr>
          <w:color w:val="FFFFFF"/>
        </w:rPr>
        <w:lastRenderedPageBreak/>
        <w:t>Public reception</w:t>
      </w:r>
      <w:bookmarkEnd w:id="217"/>
    </w:p>
    <w:p w14:paraId="2433F376" w14:textId="77777777" w:rsidR="00C17F7A" w:rsidRPr="00B54814" w:rsidRDefault="00C17F7A" w:rsidP="00C17F7A">
      <w:pPr>
        <w:rPr>
          <w:rFonts w:ascii="Verdana" w:eastAsia="Verdana" w:hAnsi="Verdana" w:cs="Verdana"/>
          <w:sz w:val="20"/>
          <w:szCs w:val="20"/>
        </w:rPr>
      </w:pPr>
    </w:p>
    <w:p w14:paraId="780FB16F" w14:textId="77777777" w:rsidR="00C17F7A" w:rsidRPr="00B54814" w:rsidRDefault="00C17F7A" w:rsidP="00C17F7A">
      <w:pPr>
        <w:pStyle w:val="Heading2"/>
      </w:pPr>
      <w:r w:rsidRPr="00B54814">
        <w:t>Introduction</w:t>
      </w:r>
    </w:p>
    <w:p w14:paraId="0D16D8AD" w14:textId="77777777" w:rsidR="00C17F7A" w:rsidRPr="00C40584" w:rsidRDefault="00C17F7A" w:rsidP="00C17F7A">
      <w:pPr>
        <w:rPr>
          <w:rFonts w:ascii="Verdana" w:eastAsia="Verdana" w:hAnsi="Verdana" w:cs="Verdana"/>
          <w:sz w:val="20"/>
          <w:szCs w:val="20"/>
        </w:rPr>
      </w:pPr>
    </w:p>
    <w:p w14:paraId="4083274F" w14:textId="32E2A34F" w:rsidR="00C17F7A" w:rsidRPr="00B54814" w:rsidRDefault="00C17F7A" w:rsidP="00C17F7A">
      <w:pPr>
        <w:rPr>
          <w:rFonts w:ascii="Verdana" w:eastAsia="Verdana" w:hAnsi="Verdana" w:cs="Verdana"/>
          <w:sz w:val="20"/>
          <w:szCs w:val="20"/>
        </w:rPr>
      </w:pPr>
      <w:r w:rsidRPr="00B54814">
        <w:rPr>
          <w:rFonts w:ascii="Verdana" w:eastAsia="Verdana" w:hAnsi="Verdana" w:cs="Verdana"/>
          <w:sz w:val="20"/>
          <w:szCs w:val="20"/>
        </w:rPr>
        <w:t xml:space="preserve">This revenue relates to TVs and radios used in licensed premises, such as pubs, </w:t>
      </w:r>
      <w:r w:rsidR="00C40584" w:rsidRPr="00B54814">
        <w:rPr>
          <w:rFonts w:ascii="Verdana" w:eastAsia="Verdana" w:hAnsi="Verdana" w:cs="Verdana"/>
          <w:sz w:val="20"/>
          <w:szCs w:val="20"/>
        </w:rPr>
        <w:t>restaurants,</w:t>
      </w:r>
      <w:r w:rsidRPr="00B54814">
        <w:rPr>
          <w:rFonts w:ascii="Verdana" w:eastAsia="Verdana" w:hAnsi="Verdana" w:cs="Verdana"/>
          <w:sz w:val="20"/>
          <w:szCs w:val="20"/>
        </w:rPr>
        <w:t xml:space="preserve"> or cafés. Public reception usage is therefore related to broadcast usage. Since 2020 this has been classified as a public performance royalty; prior to 2020 public reception was included under broadcast royalties. The change was introduced following approval by our Distribution Committee in November 2019, to be phased in over a </w:t>
      </w:r>
      <w:r w:rsidR="00C40584" w:rsidRPr="00B54814">
        <w:rPr>
          <w:rFonts w:ascii="Verdana" w:eastAsia="Verdana" w:hAnsi="Verdana" w:cs="Verdana"/>
          <w:sz w:val="20"/>
          <w:szCs w:val="20"/>
        </w:rPr>
        <w:t>three-year</w:t>
      </w:r>
      <w:r w:rsidRPr="00B54814">
        <w:rPr>
          <w:rFonts w:ascii="Verdana" w:eastAsia="Verdana" w:hAnsi="Verdana" w:cs="Verdana"/>
          <w:sz w:val="20"/>
          <w:szCs w:val="20"/>
        </w:rPr>
        <w:t xml:space="preserve"> period.</w:t>
      </w:r>
    </w:p>
    <w:p w14:paraId="0287DFF7" w14:textId="77777777" w:rsidR="00C17F7A" w:rsidRPr="00B54814" w:rsidRDefault="00C17F7A" w:rsidP="00C17F7A">
      <w:pPr>
        <w:rPr>
          <w:rFonts w:ascii="Verdana" w:eastAsia="Verdana" w:hAnsi="Verdana" w:cs="Verdana"/>
          <w:sz w:val="20"/>
          <w:szCs w:val="20"/>
        </w:rPr>
      </w:pPr>
    </w:p>
    <w:p w14:paraId="31A7A72D" w14:textId="77777777" w:rsidR="00C17F7A" w:rsidRPr="00B54814" w:rsidRDefault="00C17F7A" w:rsidP="00C17F7A">
      <w:pPr>
        <w:pStyle w:val="Heading2"/>
      </w:pPr>
      <w:r w:rsidRPr="00B54814">
        <w:t>Royalty source</w:t>
      </w:r>
    </w:p>
    <w:p w14:paraId="07C535C8" w14:textId="77777777" w:rsidR="00C17F7A" w:rsidRPr="00C40584" w:rsidRDefault="00C17F7A" w:rsidP="00C17F7A">
      <w:pPr>
        <w:rPr>
          <w:rFonts w:ascii="Verdana" w:eastAsia="Verdana" w:hAnsi="Verdana" w:cs="Verdana"/>
          <w:sz w:val="20"/>
          <w:szCs w:val="20"/>
        </w:rPr>
      </w:pPr>
    </w:p>
    <w:p w14:paraId="33ACE843" w14:textId="77777777" w:rsidR="00C17F7A" w:rsidRPr="00B54814" w:rsidRDefault="00C17F7A" w:rsidP="00C17F7A">
      <w:pPr>
        <w:rPr>
          <w:rFonts w:ascii="Verdana" w:eastAsia="Verdana" w:hAnsi="Verdana" w:cs="Verdana"/>
          <w:sz w:val="20"/>
          <w:szCs w:val="20"/>
        </w:rPr>
      </w:pPr>
      <w:r w:rsidRPr="00B54814">
        <w:rPr>
          <w:rFonts w:ascii="Verdana" w:eastAsia="Verdana" w:hAnsi="Verdana" w:cs="Verdana"/>
          <w:sz w:val="20"/>
          <w:szCs w:val="20"/>
        </w:rPr>
        <w:t xml:space="preserve">We collect revenue under a variety of tariffs relating to public performance venues such as pubs, clubs, </w:t>
      </w:r>
      <w:proofErr w:type="gramStart"/>
      <w:r w:rsidRPr="00B54814">
        <w:rPr>
          <w:rFonts w:ascii="Verdana" w:eastAsia="Verdana" w:hAnsi="Verdana" w:cs="Verdana"/>
          <w:sz w:val="20"/>
          <w:szCs w:val="20"/>
        </w:rPr>
        <w:t>shops</w:t>
      </w:r>
      <w:proofErr w:type="gramEnd"/>
      <w:r w:rsidRPr="00B54814">
        <w:rPr>
          <w:rFonts w:ascii="Verdana" w:eastAsia="Verdana" w:hAnsi="Verdana" w:cs="Verdana"/>
          <w:sz w:val="20"/>
          <w:szCs w:val="20"/>
        </w:rPr>
        <w:t xml:space="preserve"> and restaurants for their use of radios and TVs.</w:t>
      </w:r>
    </w:p>
    <w:p w14:paraId="0B572B6F" w14:textId="77777777" w:rsidR="00C17F7A" w:rsidRPr="00B54814" w:rsidRDefault="00C17F7A" w:rsidP="00C17F7A">
      <w:pPr>
        <w:rPr>
          <w:rFonts w:ascii="Verdana" w:eastAsia="Verdana" w:hAnsi="Verdana" w:cs="Verdana"/>
          <w:sz w:val="20"/>
          <w:szCs w:val="20"/>
        </w:rPr>
      </w:pPr>
    </w:p>
    <w:p w14:paraId="2A29F3AD" w14:textId="77777777" w:rsidR="00C17F7A" w:rsidRPr="00B54814" w:rsidRDefault="00C17F7A" w:rsidP="00C17F7A">
      <w:pPr>
        <w:pStyle w:val="Heading2"/>
      </w:pPr>
      <w:r w:rsidRPr="00B54814">
        <w:t>Distribution policy</w:t>
      </w:r>
    </w:p>
    <w:p w14:paraId="26761016" w14:textId="77777777" w:rsidR="00C17F7A" w:rsidRPr="00C40584" w:rsidRDefault="00C17F7A" w:rsidP="00C17F7A">
      <w:pPr>
        <w:rPr>
          <w:rFonts w:ascii="Verdana" w:eastAsia="Verdana" w:hAnsi="Verdana" w:cs="Verdana"/>
          <w:sz w:val="20"/>
          <w:szCs w:val="20"/>
        </w:rPr>
      </w:pPr>
    </w:p>
    <w:p w14:paraId="1A53E679" w14:textId="77777777" w:rsidR="00C17F7A" w:rsidRPr="00B54814" w:rsidRDefault="00C17F7A" w:rsidP="00C17F7A">
      <w:pPr>
        <w:rPr>
          <w:rFonts w:ascii="Verdana" w:eastAsia="Verdana" w:hAnsi="Verdana" w:cs="Verdana"/>
          <w:b/>
        </w:rPr>
      </w:pPr>
      <w:r w:rsidRPr="00B54814">
        <w:rPr>
          <w:rFonts w:ascii="Verdana" w:eastAsia="Verdana" w:hAnsi="Verdana" w:cs="Verdana"/>
          <w:b/>
        </w:rPr>
        <w:t>Revenue apportionment/performance value calculation</w:t>
      </w:r>
    </w:p>
    <w:p w14:paraId="68523731" w14:textId="77777777" w:rsidR="00C17F7A" w:rsidRPr="00B54814" w:rsidRDefault="00C17F7A" w:rsidP="00C17F7A">
      <w:pPr>
        <w:rPr>
          <w:rFonts w:ascii="Verdana" w:eastAsia="Verdana" w:hAnsi="Verdana" w:cs="Verdana"/>
          <w:sz w:val="20"/>
          <w:szCs w:val="20"/>
        </w:rPr>
      </w:pPr>
      <w:r w:rsidRPr="00B54814">
        <w:rPr>
          <w:rFonts w:ascii="Verdana" w:eastAsia="Verdana" w:hAnsi="Verdana" w:cs="Verdana"/>
          <w:sz w:val="20"/>
          <w:szCs w:val="20"/>
        </w:rPr>
        <w:t>Public reception revenue is initially broken into separate TV and radio pools, based upon the separate fees charged for each within our public performance licensing structure.</w:t>
      </w:r>
    </w:p>
    <w:p w14:paraId="351C3DF3" w14:textId="77777777" w:rsidR="00C17F7A" w:rsidRPr="00B54814" w:rsidRDefault="00C17F7A" w:rsidP="00C17F7A">
      <w:pPr>
        <w:rPr>
          <w:rFonts w:ascii="Verdana" w:eastAsia="Verdana" w:hAnsi="Verdana" w:cs="Verdana"/>
          <w:sz w:val="20"/>
          <w:szCs w:val="20"/>
        </w:rPr>
      </w:pPr>
    </w:p>
    <w:p w14:paraId="1F1BF656" w14:textId="77777777" w:rsidR="00C17F7A" w:rsidRPr="00B54814" w:rsidRDefault="00C17F7A" w:rsidP="00C17F7A">
      <w:pPr>
        <w:rPr>
          <w:rFonts w:ascii="Verdana" w:eastAsia="Verdana" w:hAnsi="Verdana" w:cs="Verdana"/>
          <w:sz w:val="20"/>
          <w:szCs w:val="20"/>
        </w:rPr>
      </w:pPr>
      <w:r w:rsidRPr="00B54814">
        <w:rPr>
          <w:rFonts w:ascii="Verdana" w:eastAsia="Verdana" w:hAnsi="Verdana" w:cs="Verdana"/>
          <w:sz w:val="20"/>
          <w:szCs w:val="20"/>
        </w:rPr>
        <w:t>For radio, we use data from RAJAR which tells us which stations are being listened to in public premises, how many people are listening and for how long. We combine this with the data reported to us directly by the radio stations.</w:t>
      </w:r>
    </w:p>
    <w:p w14:paraId="5D4111E2" w14:textId="77777777" w:rsidR="00C17F7A" w:rsidRPr="00B54814" w:rsidRDefault="00C17F7A" w:rsidP="00C17F7A">
      <w:pPr>
        <w:rPr>
          <w:rFonts w:ascii="Verdana" w:eastAsia="Verdana" w:hAnsi="Verdana" w:cs="Verdana"/>
          <w:sz w:val="20"/>
          <w:szCs w:val="20"/>
        </w:rPr>
      </w:pPr>
    </w:p>
    <w:p w14:paraId="57A299A4" w14:textId="7227A51D" w:rsidR="00C17F7A" w:rsidRPr="00B54814" w:rsidRDefault="00C17F7A" w:rsidP="00A66474">
      <w:pPr>
        <w:rPr>
          <w:rFonts w:ascii="Verdana" w:eastAsia="Verdana" w:hAnsi="Verdana" w:cs="Verdana"/>
          <w:sz w:val="20"/>
          <w:szCs w:val="20"/>
        </w:rPr>
      </w:pPr>
      <w:r w:rsidRPr="00B54814">
        <w:rPr>
          <w:rFonts w:ascii="Verdana" w:eastAsia="Verdana" w:hAnsi="Verdana" w:cs="Verdana"/>
          <w:sz w:val="20"/>
          <w:szCs w:val="20"/>
        </w:rPr>
        <w:t>For TV, we use data from a survey of a statistically representative sample of licensed premises, which indicates which channels are being watched and we combine this information with the data reported to us directly by the TV stations. A large proportion of the TV public reception revenue is raised from pubs, much of which is apportioned to sports channels because many pubs show live sports coverage.</w:t>
      </w:r>
    </w:p>
    <w:p w14:paraId="13ED12D4" w14:textId="77777777" w:rsidR="00C17F7A" w:rsidRPr="00C40584" w:rsidRDefault="00C17F7A" w:rsidP="00C17F7A">
      <w:pPr>
        <w:rPr>
          <w:rFonts w:ascii="Verdana" w:eastAsia="Verdana" w:hAnsi="Verdana" w:cs="Verdana"/>
          <w:sz w:val="20"/>
          <w:szCs w:val="20"/>
        </w:rPr>
      </w:pPr>
    </w:p>
    <w:p w14:paraId="08F81839" w14:textId="77777777" w:rsidR="00C17F7A" w:rsidRPr="00B54814" w:rsidRDefault="00C17F7A" w:rsidP="00C17F7A">
      <w:pPr>
        <w:rPr>
          <w:rFonts w:ascii="Verdana" w:eastAsia="Verdana" w:hAnsi="Verdana" w:cs="Verdana"/>
          <w:b/>
        </w:rPr>
      </w:pPr>
      <w:r w:rsidRPr="00B54814">
        <w:rPr>
          <w:rFonts w:ascii="Verdana" w:eastAsia="Verdana" w:hAnsi="Verdana" w:cs="Verdana"/>
          <w:b/>
        </w:rPr>
        <w:t>Distribution basis</w:t>
      </w:r>
    </w:p>
    <w:p w14:paraId="30C607F1" w14:textId="75F63D72" w:rsidR="00C17F7A" w:rsidRPr="00B54814" w:rsidRDefault="00C17F7A" w:rsidP="00C17F7A">
      <w:pPr>
        <w:rPr>
          <w:rFonts w:ascii="Verdana" w:eastAsia="Verdana" w:hAnsi="Verdana" w:cs="Verdana"/>
          <w:sz w:val="20"/>
          <w:szCs w:val="20"/>
        </w:rPr>
      </w:pPr>
      <w:r w:rsidRPr="00B54814">
        <w:rPr>
          <w:rFonts w:ascii="Verdana" w:eastAsia="Verdana" w:hAnsi="Verdana" w:cs="Verdana"/>
          <w:sz w:val="20"/>
          <w:szCs w:val="20"/>
        </w:rPr>
        <w:t>Public reception revenues are used to calculate FPVs per station or channel, with the usages of musical works reported by the broadcasters used as a basis for distribution.</w:t>
      </w:r>
    </w:p>
    <w:p w14:paraId="382B7C19" w14:textId="77777777" w:rsidR="00C17F7A" w:rsidRPr="00C40584" w:rsidRDefault="00C17F7A" w:rsidP="00C17F7A">
      <w:pPr>
        <w:rPr>
          <w:rFonts w:ascii="Verdana" w:eastAsia="Verdana" w:hAnsi="Verdana" w:cs="Verdana"/>
          <w:sz w:val="20"/>
          <w:szCs w:val="20"/>
        </w:rPr>
      </w:pPr>
    </w:p>
    <w:p w14:paraId="774492DC" w14:textId="77777777" w:rsidR="00C17F7A" w:rsidRPr="00B54814" w:rsidRDefault="00C17F7A" w:rsidP="00C17F7A">
      <w:pPr>
        <w:rPr>
          <w:rFonts w:ascii="Verdana" w:eastAsia="Verdana" w:hAnsi="Verdana" w:cs="Verdana"/>
          <w:b/>
        </w:rPr>
      </w:pPr>
      <w:r w:rsidRPr="00B54814">
        <w:rPr>
          <w:rFonts w:ascii="Verdana" w:eastAsia="Verdana" w:hAnsi="Verdana" w:cs="Verdana"/>
          <w:b/>
        </w:rPr>
        <w:t>Distribution cycle</w:t>
      </w:r>
    </w:p>
    <w:p w14:paraId="1CC30294" w14:textId="77777777" w:rsidR="00C17F7A" w:rsidRPr="00B54814" w:rsidRDefault="00C17F7A" w:rsidP="00C17F7A">
      <w:pPr>
        <w:rPr>
          <w:rFonts w:ascii="Verdana" w:eastAsia="Verdana" w:hAnsi="Verdana" w:cs="Verdana"/>
          <w:sz w:val="20"/>
          <w:szCs w:val="20"/>
        </w:rPr>
      </w:pPr>
      <w:r w:rsidRPr="00B54814">
        <w:rPr>
          <w:rFonts w:ascii="Verdana" w:eastAsia="Verdana" w:hAnsi="Verdana" w:cs="Verdana"/>
          <w:sz w:val="20"/>
          <w:szCs w:val="20"/>
        </w:rPr>
        <w:t>Four times a year, usually one quarter after the end of the performance period.</w:t>
      </w:r>
    </w:p>
    <w:p w14:paraId="0046969A" w14:textId="77777777" w:rsidR="00C17F7A" w:rsidRPr="00C40584" w:rsidRDefault="00C17F7A" w:rsidP="00C17F7A">
      <w:pPr>
        <w:rPr>
          <w:rFonts w:ascii="Verdana" w:eastAsia="Verdana" w:hAnsi="Verdana" w:cs="Verdana"/>
          <w:sz w:val="20"/>
          <w:szCs w:val="20"/>
        </w:rPr>
      </w:pPr>
    </w:p>
    <w:p w14:paraId="2F0C3337" w14:textId="77777777" w:rsidR="00C17F7A" w:rsidRPr="00B54814" w:rsidRDefault="00C17F7A" w:rsidP="00C17F7A">
      <w:pPr>
        <w:pStyle w:val="Heading2"/>
      </w:pPr>
      <w:r w:rsidRPr="00B54814">
        <w:t>Processing policy</w:t>
      </w:r>
    </w:p>
    <w:p w14:paraId="02159157" w14:textId="77777777" w:rsidR="00C17F7A" w:rsidRPr="00C40584" w:rsidRDefault="00C17F7A" w:rsidP="00C17F7A">
      <w:pPr>
        <w:rPr>
          <w:rFonts w:ascii="Verdana" w:eastAsia="Verdana" w:hAnsi="Verdana" w:cs="Verdana"/>
          <w:sz w:val="20"/>
          <w:szCs w:val="20"/>
        </w:rPr>
      </w:pPr>
    </w:p>
    <w:p w14:paraId="107555A1" w14:textId="77777777" w:rsidR="00C17F7A" w:rsidRPr="00B54814" w:rsidRDefault="00C17F7A" w:rsidP="00C17F7A">
      <w:pPr>
        <w:rPr>
          <w:rFonts w:ascii="Verdana" w:eastAsia="Verdana" w:hAnsi="Verdana" w:cs="Verdana"/>
          <w:b/>
        </w:rPr>
      </w:pPr>
      <w:r w:rsidRPr="00B54814">
        <w:rPr>
          <w:rFonts w:ascii="Verdana" w:eastAsia="Verdana" w:hAnsi="Verdana" w:cs="Verdana"/>
          <w:b/>
        </w:rPr>
        <w:t>Data provider and format</w:t>
      </w:r>
    </w:p>
    <w:p w14:paraId="0062BC9D" w14:textId="06BA6595" w:rsidR="00C17F7A" w:rsidRPr="00B54814" w:rsidRDefault="00C17F7A" w:rsidP="00C17F7A">
      <w:pPr>
        <w:rPr>
          <w:rFonts w:ascii="Verdana" w:eastAsia="Verdana" w:hAnsi="Verdana" w:cs="Verdana"/>
          <w:sz w:val="20"/>
          <w:szCs w:val="20"/>
        </w:rPr>
      </w:pPr>
      <w:r w:rsidRPr="00B54814">
        <w:rPr>
          <w:rFonts w:ascii="Verdana" w:eastAsia="Verdana" w:hAnsi="Verdana" w:cs="Verdana"/>
          <w:sz w:val="20"/>
          <w:szCs w:val="20"/>
        </w:rPr>
        <w:t xml:space="preserve">Information about the radio stations being used in public performance premises is supplied by RAJAR, and information about the TV channels being used is supplied via a survey conducted on behalf of PRS by a </w:t>
      </w:r>
      <w:proofErr w:type="gramStart"/>
      <w:r w:rsidRPr="00B54814">
        <w:rPr>
          <w:rFonts w:ascii="Verdana" w:eastAsia="Verdana" w:hAnsi="Verdana" w:cs="Verdana"/>
          <w:sz w:val="20"/>
          <w:szCs w:val="20"/>
        </w:rPr>
        <w:t>third party</w:t>
      </w:r>
      <w:proofErr w:type="gramEnd"/>
      <w:r w:rsidRPr="00B54814">
        <w:rPr>
          <w:rFonts w:ascii="Verdana" w:eastAsia="Verdana" w:hAnsi="Verdana" w:cs="Verdana"/>
          <w:sz w:val="20"/>
          <w:szCs w:val="20"/>
        </w:rPr>
        <w:t xml:space="preserve"> research company, using a statistically representative sample of licensed venues.</w:t>
      </w:r>
    </w:p>
    <w:p w14:paraId="66EA8336" w14:textId="77777777" w:rsidR="00C17F7A" w:rsidRPr="00B54814" w:rsidRDefault="00C17F7A" w:rsidP="00C17F7A">
      <w:pPr>
        <w:rPr>
          <w:rFonts w:ascii="Verdana" w:eastAsia="Verdana" w:hAnsi="Verdana" w:cs="Verdana"/>
          <w:sz w:val="20"/>
          <w:szCs w:val="20"/>
        </w:rPr>
      </w:pPr>
    </w:p>
    <w:p w14:paraId="6C27E012" w14:textId="7A105B6F" w:rsidR="00007A52" w:rsidRPr="00B54814" w:rsidRDefault="00C17F7A" w:rsidP="00C17F7A">
      <w:pPr>
        <w:rPr>
          <w:rFonts w:ascii="Verdana" w:eastAsia="Verdana" w:hAnsi="Verdana" w:cs="Verdana"/>
        </w:rPr>
      </w:pPr>
      <w:r w:rsidRPr="00B54814">
        <w:rPr>
          <w:rFonts w:ascii="Verdana" w:eastAsia="Verdana" w:hAnsi="Verdana" w:cs="Verdana"/>
          <w:sz w:val="20"/>
          <w:szCs w:val="20"/>
        </w:rPr>
        <w:t>Broadcast logs showing usage of individual works are supplied by a variety of licensees and third parties.</w:t>
      </w:r>
    </w:p>
    <w:p w14:paraId="4006340D" w14:textId="77777777" w:rsidR="00007A52" w:rsidRPr="00C40584" w:rsidRDefault="00007A52" w:rsidP="00C17F7A">
      <w:pPr>
        <w:rPr>
          <w:rFonts w:ascii="Verdana" w:eastAsia="Verdana" w:hAnsi="Verdana" w:cs="Verdana"/>
          <w:sz w:val="20"/>
          <w:szCs w:val="20"/>
        </w:rPr>
      </w:pPr>
    </w:p>
    <w:p w14:paraId="04DB5269" w14:textId="77777777" w:rsidR="00C17F7A" w:rsidRPr="00B54814" w:rsidRDefault="00C17F7A" w:rsidP="00C17F7A">
      <w:pPr>
        <w:rPr>
          <w:rFonts w:ascii="Verdana" w:eastAsia="Verdana" w:hAnsi="Verdana" w:cs="Verdana"/>
          <w:b/>
        </w:rPr>
      </w:pPr>
      <w:r w:rsidRPr="00B54814">
        <w:rPr>
          <w:rFonts w:ascii="Verdana" w:eastAsia="Verdana" w:hAnsi="Verdana" w:cs="Verdana"/>
          <w:b/>
        </w:rPr>
        <w:t>Processing thresholds and rules</w:t>
      </w:r>
    </w:p>
    <w:p w14:paraId="6CF53B6B" w14:textId="49079B82" w:rsidR="00C17F7A" w:rsidRPr="00B54814" w:rsidRDefault="00C17F7A" w:rsidP="00C17F7A">
      <w:pPr>
        <w:rPr>
          <w:rFonts w:ascii="Verdana" w:eastAsia="Verdana" w:hAnsi="Verdana" w:cs="Verdana"/>
        </w:rPr>
      </w:pPr>
      <w:r w:rsidRPr="00B54814">
        <w:rPr>
          <w:rFonts w:ascii="Verdana" w:eastAsia="Verdana" w:hAnsi="Verdana" w:cs="Verdana"/>
          <w:sz w:val="20"/>
          <w:szCs w:val="20"/>
        </w:rPr>
        <w:t>None.</w:t>
      </w:r>
    </w:p>
    <w:p w14:paraId="16F55755" w14:textId="77777777" w:rsidR="00C17F7A" w:rsidRPr="00C40584" w:rsidRDefault="00C17F7A" w:rsidP="00C17F7A">
      <w:pPr>
        <w:rPr>
          <w:rFonts w:ascii="Verdana" w:eastAsia="Verdana" w:hAnsi="Verdana" w:cs="Verdana"/>
          <w:sz w:val="20"/>
          <w:szCs w:val="20"/>
        </w:rPr>
      </w:pPr>
    </w:p>
    <w:p w14:paraId="5D241B3D" w14:textId="77777777" w:rsidR="00C17F7A" w:rsidRPr="00B54814" w:rsidRDefault="00C17F7A" w:rsidP="00C17F7A">
      <w:pPr>
        <w:pStyle w:val="Heading2"/>
      </w:pPr>
      <w:r w:rsidRPr="00B54814">
        <w:lastRenderedPageBreak/>
        <w:t>Other notes</w:t>
      </w:r>
    </w:p>
    <w:p w14:paraId="4D35D850" w14:textId="77777777" w:rsidR="00C17F7A" w:rsidRPr="00B54814" w:rsidRDefault="00C17F7A" w:rsidP="00C17F7A">
      <w:pPr>
        <w:rPr>
          <w:rFonts w:ascii="Verdana" w:eastAsia="Verdana" w:hAnsi="Verdana" w:cs="Verdana"/>
          <w:sz w:val="20"/>
          <w:szCs w:val="20"/>
        </w:rPr>
      </w:pPr>
    </w:p>
    <w:p w14:paraId="25B85725" w14:textId="073C8F40" w:rsidR="00C17F7A" w:rsidRPr="00B54814" w:rsidRDefault="00C17F7A" w:rsidP="00C17F7A">
      <w:pPr>
        <w:rPr>
          <w:rFonts w:ascii="Verdana" w:eastAsia="Verdana" w:hAnsi="Verdana" w:cs="Verdana"/>
          <w:sz w:val="20"/>
          <w:szCs w:val="20"/>
        </w:rPr>
      </w:pPr>
      <w:r w:rsidRPr="00B54814">
        <w:rPr>
          <w:rFonts w:ascii="Verdana" w:eastAsia="Verdana" w:hAnsi="Verdana" w:cs="Verdana"/>
          <w:sz w:val="20"/>
          <w:szCs w:val="20"/>
        </w:rPr>
        <w:t xml:space="preserve">Public reception is not subject to any </w:t>
      </w:r>
      <w:r w:rsidR="0007368B" w:rsidRPr="00B54814">
        <w:rPr>
          <w:rFonts w:ascii="Verdana" w:eastAsia="Verdana" w:hAnsi="Verdana" w:cs="Verdana"/>
          <w:sz w:val="20"/>
          <w:szCs w:val="20"/>
        </w:rPr>
        <w:t>time-of-day</w:t>
      </w:r>
      <w:r w:rsidRPr="00B54814">
        <w:rPr>
          <w:rFonts w:ascii="Verdana" w:eastAsia="Verdana" w:hAnsi="Verdana" w:cs="Verdana"/>
          <w:sz w:val="20"/>
          <w:szCs w:val="20"/>
        </w:rPr>
        <w:t xml:space="preserve"> adjustments.</w:t>
      </w:r>
    </w:p>
    <w:p w14:paraId="2BF3F75E" w14:textId="77777777" w:rsidR="00C17F7A" w:rsidRPr="00B54814" w:rsidRDefault="00C17F7A" w:rsidP="00C17F7A">
      <w:pPr>
        <w:rPr>
          <w:rFonts w:ascii="Verdana" w:eastAsia="Verdana" w:hAnsi="Verdana" w:cs="Verdana"/>
          <w:sz w:val="20"/>
          <w:szCs w:val="20"/>
        </w:rPr>
      </w:pPr>
    </w:p>
    <w:p w14:paraId="49658B38" w14:textId="44F51CDF" w:rsidR="00C17F7A" w:rsidRPr="00B54814" w:rsidRDefault="00C17F7A" w:rsidP="00C17F7A">
      <w:pPr>
        <w:rPr>
          <w:rFonts w:ascii="Verdana" w:eastAsia="Verdana" w:hAnsi="Verdana" w:cs="Verdana"/>
          <w:sz w:val="20"/>
          <w:szCs w:val="20"/>
        </w:rPr>
      </w:pPr>
      <w:r w:rsidRPr="00B54814">
        <w:rPr>
          <w:rFonts w:ascii="Verdana" w:eastAsia="Verdana" w:hAnsi="Verdana" w:cs="Verdana"/>
          <w:sz w:val="20"/>
          <w:szCs w:val="20"/>
        </w:rPr>
        <w:t xml:space="preserve">This policy was confirmed by the Distribution Committee in May 2013 when it agreed to an increase in the size of the licensee </w:t>
      </w:r>
      <w:proofErr w:type="gramStart"/>
      <w:r w:rsidR="0007368B" w:rsidRPr="00B54814">
        <w:rPr>
          <w:rFonts w:ascii="Verdana" w:eastAsia="Verdana" w:hAnsi="Verdana" w:cs="Verdana"/>
          <w:sz w:val="20"/>
          <w:szCs w:val="20"/>
        </w:rPr>
        <w:t>survey</w:t>
      </w:r>
      <w:r w:rsidR="0007368B">
        <w:rPr>
          <w:rFonts w:ascii="Verdana" w:eastAsia="Verdana" w:hAnsi="Verdana" w:cs="Verdana"/>
          <w:sz w:val="20"/>
          <w:szCs w:val="20"/>
        </w:rPr>
        <w:t>,</w:t>
      </w:r>
      <w:r w:rsidR="0007368B" w:rsidRPr="00B54814">
        <w:rPr>
          <w:rFonts w:ascii="Verdana" w:eastAsia="Verdana" w:hAnsi="Verdana" w:cs="Verdana"/>
          <w:sz w:val="20"/>
          <w:szCs w:val="20"/>
        </w:rPr>
        <w:t xml:space="preserve"> and</w:t>
      </w:r>
      <w:proofErr w:type="gramEnd"/>
      <w:r w:rsidRPr="00B54814">
        <w:rPr>
          <w:rFonts w:ascii="Verdana" w:eastAsia="Verdana" w:hAnsi="Verdana" w:cs="Verdana"/>
          <w:sz w:val="20"/>
          <w:szCs w:val="20"/>
        </w:rPr>
        <w:t xml:space="preserve"> updated in November 2019 when it was confirmed to separate public reception distributions from broadcast distributions.</w:t>
      </w:r>
    </w:p>
    <w:p w14:paraId="579AB46A" w14:textId="77777777" w:rsidR="00C17F7A" w:rsidRPr="00B54814" w:rsidRDefault="00C17F7A" w:rsidP="00C17F7A">
      <w:pPr>
        <w:rPr>
          <w:rFonts w:ascii="Verdana" w:eastAsia="Verdana" w:hAnsi="Verdana" w:cs="Verdana"/>
          <w:sz w:val="20"/>
          <w:szCs w:val="20"/>
        </w:rPr>
      </w:pPr>
    </w:p>
    <w:p w14:paraId="06E16493" w14:textId="77777777" w:rsidR="00C17F7A" w:rsidRPr="00B54814" w:rsidRDefault="00C17F7A">
      <w:pPr>
        <w:rPr>
          <w:rFonts w:ascii="Verdana" w:eastAsia="Verdana" w:hAnsi="Verdana" w:cs="Verdana"/>
          <w:b/>
          <w:color w:val="FFFFFF" w:themeColor="background1"/>
          <w:sz w:val="28"/>
          <w:szCs w:val="28"/>
        </w:rPr>
      </w:pPr>
      <w:r w:rsidRPr="009A6C74">
        <w:rPr>
          <w:rFonts w:ascii="Verdana" w:hAnsi="Verdana"/>
          <w:color w:val="FFFFFF" w:themeColor="background1"/>
        </w:rPr>
        <w:br w:type="page"/>
      </w:r>
    </w:p>
    <w:p w14:paraId="4A744B25" w14:textId="60A02C8C" w:rsidR="00830A4C" w:rsidRPr="00B54814" w:rsidRDefault="003629E6" w:rsidP="00053E47">
      <w:pPr>
        <w:pStyle w:val="Heading1"/>
        <w:shd w:val="clear" w:color="auto" w:fill="1A4AD4"/>
        <w:rPr>
          <w:color w:val="FFFFFF" w:themeColor="background1"/>
        </w:rPr>
      </w:pPr>
      <w:bookmarkStart w:id="218" w:name="_Toc118103039"/>
      <w:r w:rsidRPr="00B54814">
        <w:rPr>
          <w:color w:val="FFFFFF" w:themeColor="background1"/>
        </w:rPr>
        <w:lastRenderedPageBreak/>
        <w:t>Pop concerts</w:t>
      </w:r>
      <w:bookmarkEnd w:id="218"/>
    </w:p>
    <w:p w14:paraId="6A73AEEB" w14:textId="77777777" w:rsidR="00830A4C" w:rsidRPr="0007368B" w:rsidRDefault="00830A4C">
      <w:pPr>
        <w:rPr>
          <w:rFonts w:ascii="Verdana" w:eastAsia="Verdana" w:hAnsi="Verdana" w:cs="Verdana"/>
          <w:b/>
          <w:color w:val="FFFFFF"/>
          <w:sz w:val="20"/>
          <w:szCs w:val="20"/>
        </w:rPr>
      </w:pPr>
    </w:p>
    <w:p w14:paraId="730A5D76" w14:textId="0E86F11C" w:rsidR="00830A4C" w:rsidRPr="00B54814" w:rsidRDefault="003629E6" w:rsidP="00053E47">
      <w:pPr>
        <w:pStyle w:val="Heading2"/>
      </w:pPr>
      <w:bookmarkStart w:id="219" w:name="_415t9al" w:colFirst="0" w:colLast="0"/>
      <w:bookmarkEnd w:id="219"/>
      <w:r w:rsidRPr="00B54814">
        <w:t>Introduction</w:t>
      </w:r>
    </w:p>
    <w:p w14:paraId="6FB06DE0" w14:textId="77777777" w:rsidR="00830A4C" w:rsidRPr="0007368B" w:rsidRDefault="00830A4C">
      <w:pPr>
        <w:rPr>
          <w:rFonts w:ascii="Verdana" w:eastAsia="Verdana" w:hAnsi="Verdana" w:cs="Verdana"/>
          <w:sz w:val="20"/>
          <w:szCs w:val="20"/>
        </w:rPr>
      </w:pPr>
    </w:p>
    <w:p w14:paraId="5E742DDF"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Revenue collected under several licensing tariffs is distributed under various pop concert distribution sections. Most revenue comes from Tariff LP, the main pop concerts tariff, where revenue is collected on an event-by-event basis. The fee is calculated as a proportion of gross box office, 3% from 1988 to June 2018, and now 4% minimum from July 2018 onwards. These events included in this section range from a sell-out gig at Wembley Stadium to a ticketed event in a church hall.</w:t>
      </w:r>
    </w:p>
    <w:p w14:paraId="2A10BBD3" w14:textId="77777777" w:rsidR="00830A4C" w:rsidRPr="00B54814" w:rsidRDefault="00830A4C">
      <w:pPr>
        <w:rPr>
          <w:rFonts w:ascii="Verdana" w:eastAsia="Verdana" w:hAnsi="Verdana" w:cs="Verdana"/>
          <w:sz w:val="20"/>
          <w:szCs w:val="20"/>
        </w:rPr>
      </w:pPr>
    </w:p>
    <w:p w14:paraId="5F025223" w14:textId="7A77A19A" w:rsidR="00830A4C" w:rsidRPr="00B54814" w:rsidRDefault="003629E6" w:rsidP="00053E47">
      <w:pPr>
        <w:pStyle w:val="Heading2"/>
      </w:pPr>
      <w:bookmarkStart w:id="220" w:name="_2gb3jie" w:colFirst="0" w:colLast="0"/>
      <w:bookmarkEnd w:id="220"/>
      <w:r w:rsidRPr="00B54814">
        <w:t>Royalty source</w:t>
      </w:r>
    </w:p>
    <w:p w14:paraId="7715E34D" w14:textId="77777777" w:rsidR="00830A4C" w:rsidRPr="0007368B" w:rsidRDefault="00830A4C">
      <w:pPr>
        <w:rPr>
          <w:rFonts w:ascii="Verdana" w:eastAsia="Verdana" w:hAnsi="Verdana" w:cs="Verdana"/>
          <w:sz w:val="20"/>
          <w:szCs w:val="20"/>
        </w:rPr>
      </w:pPr>
    </w:p>
    <w:p w14:paraId="1DBDF1F8"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venue hosting the event will be charged on an event-by-event basis, with the fee calculated as a percentage of box office</w:t>
      </w:r>
      <w:r w:rsidRPr="00B54814">
        <w:rPr>
          <w:rFonts w:ascii="Verdana" w:eastAsia="Verdana" w:hAnsi="Verdana" w:cs="Verdana"/>
        </w:rPr>
        <w:t>.</w:t>
      </w:r>
      <w:r w:rsidRPr="00B54814">
        <w:rPr>
          <w:rFonts w:ascii="Verdana" w:eastAsia="Verdana" w:hAnsi="Verdana" w:cs="Verdana"/>
          <w:vertAlign w:val="superscript"/>
        </w:rPr>
        <w:footnoteReference w:id="4"/>
      </w:r>
      <w:r w:rsidRPr="00B54814">
        <w:rPr>
          <w:rFonts w:ascii="Verdana" w:eastAsia="Verdana" w:hAnsi="Verdana" w:cs="Verdana"/>
        </w:rPr>
        <w:t xml:space="preserve"> </w:t>
      </w:r>
      <w:r w:rsidRPr="00B54814">
        <w:rPr>
          <w:rFonts w:ascii="Verdana" w:eastAsia="Verdana" w:hAnsi="Verdana" w:cs="Verdana"/>
          <w:sz w:val="20"/>
          <w:szCs w:val="20"/>
        </w:rPr>
        <w:t>In some cases, for example where there is no box office charge, other tariffs that contain alternative methods are used to calculate the licence fee, such as flat rate charges and percentages of expenditure on musicians.</w:t>
      </w:r>
    </w:p>
    <w:p w14:paraId="1AF86746" w14:textId="77777777" w:rsidR="00830A4C" w:rsidRPr="0007368B" w:rsidRDefault="00830A4C">
      <w:pPr>
        <w:rPr>
          <w:rFonts w:ascii="Verdana" w:eastAsia="Verdana" w:hAnsi="Verdana" w:cs="Verdana"/>
          <w:sz w:val="20"/>
          <w:szCs w:val="20"/>
        </w:rPr>
      </w:pPr>
    </w:p>
    <w:p w14:paraId="469EBA67" w14:textId="74B9BA12" w:rsidR="00830A4C" w:rsidRPr="00B54814" w:rsidRDefault="003629E6" w:rsidP="00053E47">
      <w:pPr>
        <w:pStyle w:val="Heading2"/>
      </w:pPr>
      <w:bookmarkStart w:id="221" w:name="_vgdtq7" w:colFirst="0" w:colLast="0"/>
      <w:bookmarkEnd w:id="221"/>
      <w:r w:rsidRPr="00B54814">
        <w:t>Distribution policy</w:t>
      </w:r>
    </w:p>
    <w:p w14:paraId="5261D051" w14:textId="77777777" w:rsidR="00830A4C" w:rsidRPr="0007368B" w:rsidRDefault="00830A4C">
      <w:pPr>
        <w:rPr>
          <w:rFonts w:ascii="Verdana" w:eastAsia="Verdana" w:hAnsi="Verdana" w:cs="Verdana"/>
          <w:sz w:val="20"/>
          <w:szCs w:val="20"/>
        </w:rPr>
      </w:pPr>
    </w:p>
    <w:p w14:paraId="0D819789"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3F9F09A8"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Pop concerts are paid on an event-by-event basis. The licence fee relating to the event is paid directly over the relevant event set lists after administration is deducted.</w:t>
      </w:r>
    </w:p>
    <w:p w14:paraId="53425649" w14:textId="77777777" w:rsidR="00830A4C" w:rsidRPr="00B54814" w:rsidRDefault="00830A4C">
      <w:pPr>
        <w:rPr>
          <w:rFonts w:ascii="Verdana" w:eastAsia="Verdana" w:hAnsi="Verdana" w:cs="Verdana"/>
          <w:sz w:val="20"/>
          <w:szCs w:val="20"/>
        </w:rPr>
      </w:pPr>
    </w:p>
    <w:p w14:paraId="32F509B5" w14:textId="38D701C5"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Concerts which are licensed under Tariff </w:t>
      </w:r>
      <w:proofErr w:type="gramStart"/>
      <w:r w:rsidRPr="00B54814">
        <w:rPr>
          <w:rFonts w:ascii="Verdana" w:eastAsia="Verdana" w:hAnsi="Verdana" w:cs="Verdana"/>
          <w:sz w:val="20"/>
          <w:szCs w:val="20"/>
        </w:rPr>
        <w:t>LP</w:t>
      </w:r>
      <w:proofErr w:type="gramEnd"/>
      <w:r w:rsidRPr="00B54814">
        <w:rPr>
          <w:rFonts w:ascii="Verdana" w:eastAsia="Verdana" w:hAnsi="Verdana" w:cs="Verdana"/>
          <w:sz w:val="20"/>
          <w:szCs w:val="20"/>
        </w:rPr>
        <w:t xml:space="preserve"> and which take place before 1 January 2019 have no distinction between headline and support acts with all works receiving royalty payments based on the relative performance duration of each musical work performed at the concert event. </w:t>
      </w:r>
    </w:p>
    <w:p w14:paraId="7D8240C3" w14:textId="77777777" w:rsidR="00830A4C" w:rsidRPr="00B54814" w:rsidRDefault="00830A4C">
      <w:pPr>
        <w:rPr>
          <w:rFonts w:ascii="Verdana" w:eastAsia="Verdana" w:hAnsi="Verdana" w:cs="Verdana"/>
          <w:sz w:val="20"/>
          <w:szCs w:val="20"/>
        </w:rPr>
      </w:pPr>
    </w:p>
    <w:p w14:paraId="08FB7B25"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Concerts which are licensed under Tariff LP which take place on or after 1 January 2019 are subject to the following:</w:t>
      </w:r>
    </w:p>
    <w:p w14:paraId="32AFE91F" w14:textId="77777777" w:rsidR="00823BD9" w:rsidRPr="00B54814" w:rsidRDefault="00823BD9">
      <w:pPr>
        <w:rPr>
          <w:rFonts w:ascii="Verdana" w:eastAsia="Verdana" w:hAnsi="Verdana" w:cs="Verdana"/>
          <w:sz w:val="20"/>
          <w:szCs w:val="20"/>
        </w:rPr>
      </w:pPr>
    </w:p>
    <w:p w14:paraId="218F2A52" w14:textId="77777777" w:rsidR="00830A4C" w:rsidRPr="009A6C74" w:rsidRDefault="003629E6">
      <w:pPr>
        <w:numPr>
          <w:ilvl w:val="0"/>
          <w:numId w:val="22"/>
        </w:numPr>
        <w:pBdr>
          <w:top w:val="nil"/>
          <w:left w:val="nil"/>
          <w:bottom w:val="nil"/>
          <w:right w:val="nil"/>
          <w:between w:val="nil"/>
        </w:pBdr>
        <w:rPr>
          <w:rFonts w:ascii="Verdana" w:hAnsi="Verdana"/>
          <w:color w:val="000000"/>
          <w:sz w:val="20"/>
          <w:szCs w:val="20"/>
        </w:rPr>
      </w:pPr>
      <w:r w:rsidRPr="00B54814">
        <w:rPr>
          <w:rFonts w:ascii="Verdana" w:eastAsia="Verdana" w:hAnsi="Verdana" w:cs="Verdana"/>
          <w:color w:val="000000"/>
          <w:sz w:val="20"/>
          <w:szCs w:val="20"/>
        </w:rPr>
        <w:t>80% of a concert event’s royalties are allocated to works performed by the headline act.</w:t>
      </w:r>
    </w:p>
    <w:p w14:paraId="0C576063" w14:textId="2B6BB60A" w:rsidR="00830A4C" w:rsidRPr="009A6C74" w:rsidRDefault="003629E6">
      <w:pPr>
        <w:numPr>
          <w:ilvl w:val="0"/>
          <w:numId w:val="22"/>
        </w:numPr>
        <w:pBdr>
          <w:top w:val="nil"/>
          <w:left w:val="nil"/>
          <w:bottom w:val="nil"/>
          <w:right w:val="nil"/>
          <w:between w:val="nil"/>
        </w:pBdr>
        <w:rPr>
          <w:rFonts w:ascii="Verdana" w:hAnsi="Verdana"/>
          <w:color w:val="000000"/>
          <w:sz w:val="20"/>
          <w:szCs w:val="20"/>
        </w:rPr>
      </w:pPr>
      <w:r w:rsidRPr="00B54814">
        <w:rPr>
          <w:rFonts w:ascii="Verdana" w:eastAsia="Verdana" w:hAnsi="Verdana" w:cs="Verdana"/>
          <w:color w:val="000000"/>
          <w:sz w:val="20"/>
          <w:szCs w:val="20"/>
        </w:rPr>
        <w:t>The remaining 20% will be allocated to works performed by the support acts.</w:t>
      </w:r>
    </w:p>
    <w:p w14:paraId="0F196C37" w14:textId="77777777" w:rsidR="00830A4C" w:rsidRPr="009A6C74" w:rsidRDefault="003629E6">
      <w:pPr>
        <w:numPr>
          <w:ilvl w:val="0"/>
          <w:numId w:val="22"/>
        </w:numPr>
        <w:pBdr>
          <w:top w:val="nil"/>
          <w:left w:val="nil"/>
          <w:bottom w:val="nil"/>
          <w:right w:val="nil"/>
          <w:between w:val="nil"/>
        </w:pBdr>
        <w:rPr>
          <w:rFonts w:ascii="Verdana" w:hAnsi="Verdana"/>
          <w:color w:val="000000"/>
          <w:sz w:val="20"/>
          <w:szCs w:val="20"/>
        </w:rPr>
      </w:pPr>
      <w:r w:rsidRPr="00B54814">
        <w:rPr>
          <w:rFonts w:ascii="Verdana" w:eastAsia="Verdana" w:hAnsi="Verdana" w:cs="Verdana"/>
          <w:color w:val="000000"/>
          <w:sz w:val="20"/>
          <w:szCs w:val="20"/>
        </w:rPr>
        <w:t>Within these two groups, the allocation for each work will then be determined by the relative performance duration of each work.</w:t>
      </w:r>
    </w:p>
    <w:p w14:paraId="5D5940F0" w14:textId="77777777" w:rsidR="00830A4C" w:rsidRPr="00B54814" w:rsidRDefault="00830A4C">
      <w:pPr>
        <w:rPr>
          <w:rFonts w:ascii="Verdana" w:eastAsia="Verdana" w:hAnsi="Verdana" w:cs="Verdana"/>
          <w:sz w:val="20"/>
          <w:szCs w:val="20"/>
        </w:rPr>
      </w:pPr>
    </w:p>
    <w:p w14:paraId="441D118D"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For those Tariff LP events with ‘no headliners’, ‘all headliners’ or where only ‘one act performs’, 100% of the royalties are allocated across all </w:t>
      </w:r>
      <w:proofErr w:type="gramStart"/>
      <w:r w:rsidRPr="00B54814">
        <w:rPr>
          <w:rFonts w:ascii="Verdana" w:eastAsia="Verdana" w:hAnsi="Verdana" w:cs="Verdana"/>
          <w:sz w:val="20"/>
          <w:szCs w:val="20"/>
        </w:rPr>
        <w:t>repertoire</w:t>
      </w:r>
      <w:proofErr w:type="gramEnd"/>
      <w:r w:rsidRPr="00B54814">
        <w:rPr>
          <w:rFonts w:ascii="Verdana" w:eastAsia="Verdana" w:hAnsi="Verdana" w:cs="Verdana"/>
          <w:sz w:val="20"/>
          <w:szCs w:val="20"/>
        </w:rPr>
        <w:t xml:space="preserve"> based on the relative performance duration of each musical work performed at the concert event.</w:t>
      </w:r>
    </w:p>
    <w:p w14:paraId="2A372A50" w14:textId="77777777" w:rsidR="00830A4C" w:rsidRPr="00B54814" w:rsidRDefault="00830A4C">
      <w:pPr>
        <w:rPr>
          <w:rFonts w:ascii="Verdana" w:eastAsia="Verdana" w:hAnsi="Verdana" w:cs="Verdana"/>
          <w:sz w:val="20"/>
          <w:szCs w:val="20"/>
        </w:rPr>
      </w:pPr>
    </w:p>
    <w:p w14:paraId="215EFB9B"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This policy change does not apply to variety, revue or pantomime performances which are typically licenced under Tariff V or Tariff T. It also excludes events falling within the scope of our other tariffs – for example it does not cover events which are distributed under our gigs, </w:t>
      </w:r>
      <w:proofErr w:type="gramStart"/>
      <w:r w:rsidRPr="00B54814">
        <w:rPr>
          <w:rFonts w:ascii="Verdana" w:eastAsia="Verdana" w:hAnsi="Verdana" w:cs="Verdana"/>
          <w:sz w:val="20"/>
          <w:szCs w:val="20"/>
        </w:rPr>
        <w:t>clubs</w:t>
      </w:r>
      <w:proofErr w:type="gramEnd"/>
      <w:r w:rsidRPr="00B54814">
        <w:rPr>
          <w:rFonts w:ascii="Verdana" w:eastAsia="Verdana" w:hAnsi="Verdana" w:cs="Verdana"/>
          <w:sz w:val="20"/>
          <w:szCs w:val="20"/>
        </w:rPr>
        <w:t xml:space="preserve"> and small venues scheme.</w:t>
      </w:r>
    </w:p>
    <w:p w14:paraId="53E73A28" w14:textId="77777777" w:rsidR="00830A4C" w:rsidRPr="00B54814" w:rsidRDefault="00830A4C">
      <w:pPr>
        <w:rPr>
          <w:rFonts w:ascii="Verdana" w:eastAsia="Verdana" w:hAnsi="Verdana" w:cs="Verdana"/>
          <w:sz w:val="20"/>
          <w:szCs w:val="20"/>
        </w:rPr>
      </w:pPr>
    </w:p>
    <w:p w14:paraId="68AEE9FE"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The 80/20 headliner/support policy does not apply to festival performances. For festival performances royalties are divided between the stages based on stage capacity at each festival, and then the royalty allocation for each stage is split between the musical works </w:t>
      </w:r>
      <w:r w:rsidRPr="00B54814">
        <w:rPr>
          <w:rFonts w:ascii="Verdana" w:eastAsia="Verdana" w:hAnsi="Verdana" w:cs="Verdana"/>
          <w:sz w:val="20"/>
          <w:szCs w:val="20"/>
        </w:rPr>
        <w:lastRenderedPageBreak/>
        <w:t>performed on that stage based on the relative performance duration of each musical work.</w:t>
      </w:r>
    </w:p>
    <w:p w14:paraId="1953B0D5" w14:textId="77777777" w:rsidR="00830A4C" w:rsidRPr="00B54814" w:rsidRDefault="00830A4C">
      <w:pPr>
        <w:rPr>
          <w:rFonts w:ascii="Verdana" w:eastAsia="Verdana" w:hAnsi="Verdana" w:cs="Verdana"/>
          <w:sz w:val="20"/>
          <w:szCs w:val="20"/>
        </w:rPr>
      </w:pPr>
    </w:p>
    <w:p w14:paraId="3AB3A303" w14:textId="654749BB"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Residual revenue from events where no set list has been sourced is reconciled over known performances within the section. This occurs one year after the end of the annual licence period.</w:t>
      </w:r>
      <w:r w:rsidRPr="00B54814">
        <w:rPr>
          <w:rFonts w:ascii="Verdana" w:eastAsia="Verdana" w:hAnsi="Verdana" w:cs="Verdana"/>
          <w:sz w:val="20"/>
          <w:szCs w:val="20"/>
          <w:vertAlign w:val="superscript"/>
        </w:rPr>
        <w:footnoteReference w:id="5"/>
      </w:r>
    </w:p>
    <w:p w14:paraId="18817672" w14:textId="77777777" w:rsidR="00830A4C" w:rsidRPr="00B54814" w:rsidRDefault="00830A4C">
      <w:pPr>
        <w:rPr>
          <w:rFonts w:ascii="Verdana" w:eastAsia="Verdana" w:hAnsi="Verdana" w:cs="Verdana"/>
          <w:sz w:val="20"/>
          <w:szCs w:val="20"/>
        </w:rPr>
      </w:pPr>
    </w:p>
    <w:p w14:paraId="39A9AA6A"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3CFB646C" w14:textId="7AE486DD" w:rsidR="005D0A29" w:rsidRPr="00B54814" w:rsidRDefault="003629E6">
      <w:pPr>
        <w:rPr>
          <w:rFonts w:ascii="Verdana" w:eastAsia="Verdana" w:hAnsi="Verdana" w:cs="Verdana"/>
          <w:sz w:val="20"/>
          <w:szCs w:val="20"/>
        </w:rPr>
      </w:pPr>
      <w:r w:rsidRPr="00B54814">
        <w:rPr>
          <w:rFonts w:ascii="Verdana" w:eastAsia="Verdana" w:hAnsi="Verdana" w:cs="Verdana"/>
          <w:sz w:val="20"/>
          <w:szCs w:val="20"/>
        </w:rPr>
        <w:t>Pop concert revenue is distributed on a full census basis. As of the April 2019</w:t>
      </w:r>
      <w:r w:rsidR="00E20E9D" w:rsidRPr="00B54814">
        <w:rPr>
          <w:rFonts w:ascii="Verdana" w:eastAsia="Verdana" w:hAnsi="Verdana" w:cs="Verdana"/>
          <w:sz w:val="20"/>
          <w:szCs w:val="20"/>
        </w:rPr>
        <w:t xml:space="preserve"> </w:t>
      </w:r>
      <w:r w:rsidRPr="00B54814">
        <w:rPr>
          <w:rFonts w:ascii="Verdana" w:eastAsia="Verdana" w:hAnsi="Verdana" w:cs="Verdana"/>
          <w:sz w:val="20"/>
          <w:szCs w:val="20"/>
        </w:rPr>
        <w:t>distribution, every set list that we obtain within three years of the first eligible distribution of the licenced event in question is processed for distribution.</w:t>
      </w:r>
    </w:p>
    <w:p w14:paraId="13485AC1" w14:textId="77777777" w:rsidR="005D0A29" w:rsidRPr="00B54814" w:rsidRDefault="005D0A29">
      <w:pPr>
        <w:rPr>
          <w:rFonts w:ascii="Verdana" w:eastAsia="Verdana" w:hAnsi="Verdana" w:cs="Verdana"/>
          <w:sz w:val="20"/>
          <w:szCs w:val="20"/>
        </w:rPr>
      </w:pPr>
    </w:p>
    <w:p w14:paraId="59CE5795" w14:textId="77777777" w:rsidR="005D0A29" w:rsidRPr="00B54814" w:rsidRDefault="003629E6">
      <w:pPr>
        <w:rPr>
          <w:rFonts w:ascii="Verdana" w:eastAsia="Verdana" w:hAnsi="Verdana" w:cs="Verdana"/>
          <w:sz w:val="20"/>
          <w:szCs w:val="20"/>
        </w:rPr>
      </w:pPr>
      <w:r w:rsidRPr="00B54814">
        <w:rPr>
          <w:rFonts w:ascii="Verdana" w:eastAsia="Verdana" w:hAnsi="Verdana" w:cs="Verdana"/>
          <w:sz w:val="20"/>
          <w:szCs w:val="20"/>
        </w:rPr>
        <w:t>For example, if a licensed event took place on 1 January 2019 and we received payment on 14 February 2019, then the first eligible distribution would be April 2019 and we would accept set list claims for that event until April 2022.</w:t>
      </w:r>
    </w:p>
    <w:p w14:paraId="5C02D52E" w14:textId="77777777" w:rsidR="00830A4C" w:rsidRPr="00CA384F" w:rsidRDefault="00830A4C">
      <w:pPr>
        <w:rPr>
          <w:rFonts w:ascii="Verdana" w:eastAsia="Verdana" w:hAnsi="Verdana" w:cs="Verdana"/>
          <w:bCs/>
          <w:sz w:val="20"/>
          <w:szCs w:val="20"/>
        </w:rPr>
      </w:pPr>
    </w:p>
    <w:p w14:paraId="73B92EAF"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2240DBC6"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 aim to include payments covering pop concerts by the second quarterly distribution after the event has taken place. For example, revenue from a May concert should be included in the October distribution, if set lists are returned rapidly.</w:t>
      </w:r>
    </w:p>
    <w:p w14:paraId="2D3BF97F" w14:textId="77777777" w:rsidR="00830A4C" w:rsidRPr="00B54814" w:rsidRDefault="00830A4C">
      <w:pPr>
        <w:rPr>
          <w:rFonts w:ascii="Verdana" w:eastAsia="Verdana" w:hAnsi="Verdana" w:cs="Verdana"/>
          <w:sz w:val="20"/>
          <w:szCs w:val="20"/>
        </w:rPr>
      </w:pPr>
    </w:p>
    <w:p w14:paraId="70DF4A4F"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 also offer a live concert service for larger events. These are usually paid outside of the quarterly PRS distributions as we aim to distribute these revenues within 60 days of the event taking place.</w:t>
      </w:r>
    </w:p>
    <w:p w14:paraId="4132BC59" w14:textId="77777777" w:rsidR="00830A4C" w:rsidRPr="00CA384F" w:rsidRDefault="00830A4C">
      <w:pPr>
        <w:rPr>
          <w:rFonts w:ascii="Verdana" w:eastAsia="Verdana" w:hAnsi="Verdana" w:cs="Verdana"/>
          <w:sz w:val="20"/>
          <w:szCs w:val="20"/>
        </w:rPr>
      </w:pPr>
    </w:p>
    <w:p w14:paraId="527081B7" w14:textId="1D5F057A" w:rsidR="00830A4C" w:rsidRPr="00B54814" w:rsidRDefault="003629E6" w:rsidP="00053E47">
      <w:pPr>
        <w:pStyle w:val="Heading2"/>
      </w:pPr>
      <w:bookmarkStart w:id="222" w:name="_3fg1ce0" w:colFirst="0" w:colLast="0"/>
      <w:bookmarkEnd w:id="222"/>
      <w:r w:rsidRPr="00B54814">
        <w:t>Processing policy</w:t>
      </w:r>
    </w:p>
    <w:p w14:paraId="412D2C16" w14:textId="77777777" w:rsidR="00830A4C" w:rsidRPr="00CA384F" w:rsidRDefault="00830A4C">
      <w:pPr>
        <w:rPr>
          <w:rFonts w:ascii="Verdana" w:eastAsia="Verdana" w:hAnsi="Verdana" w:cs="Verdana"/>
          <w:sz w:val="20"/>
          <w:szCs w:val="20"/>
        </w:rPr>
      </w:pPr>
    </w:p>
    <w:p w14:paraId="7D012354"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2FB53777"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data provider will usually be the venue, the promoter or the artist’s management.</w:t>
      </w:r>
    </w:p>
    <w:p w14:paraId="561DA413" w14:textId="77777777" w:rsidR="00830A4C" w:rsidRPr="00B54814" w:rsidRDefault="00830A4C">
      <w:pPr>
        <w:rPr>
          <w:rFonts w:ascii="Verdana" w:eastAsia="Verdana" w:hAnsi="Verdana" w:cs="Verdana"/>
          <w:sz w:val="20"/>
          <w:szCs w:val="20"/>
        </w:rPr>
      </w:pPr>
    </w:p>
    <w:p w14:paraId="4A2C508F"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Set lists are often received in paper format.</w:t>
      </w:r>
    </w:p>
    <w:p w14:paraId="211B47C1" w14:textId="77777777" w:rsidR="00830A4C" w:rsidRPr="00CA384F" w:rsidRDefault="00830A4C">
      <w:pPr>
        <w:rPr>
          <w:rFonts w:ascii="Verdana" w:eastAsia="Verdana" w:hAnsi="Verdana" w:cs="Verdana"/>
          <w:sz w:val="20"/>
          <w:szCs w:val="20"/>
        </w:rPr>
      </w:pPr>
    </w:p>
    <w:p w14:paraId="2E9C8DBB"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46F617E0"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There are no processing thresholds for pop concerts.</w:t>
      </w:r>
    </w:p>
    <w:p w14:paraId="69FEB727" w14:textId="77777777" w:rsidR="00830A4C" w:rsidRPr="00B54814" w:rsidRDefault="00830A4C">
      <w:pPr>
        <w:rPr>
          <w:rFonts w:ascii="Verdana" w:eastAsia="Verdana" w:hAnsi="Verdana" w:cs="Verdana"/>
          <w:sz w:val="20"/>
          <w:szCs w:val="20"/>
        </w:rPr>
      </w:pPr>
    </w:p>
    <w:p w14:paraId="6BC537A5"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Only works that are actually performed live at concerts or are officially listed as part of a performer’s set list are deemed distributable. Performances by recorded means are not considered distributable except in those instances where a DJ is listed as a performer on the promotional material and tickets for the event.</w:t>
      </w:r>
    </w:p>
    <w:p w14:paraId="07F4A50A" w14:textId="77777777" w:rsidR="00830A4C" w:rsidRPr="00B54814" w:rsidRDefault="00830A4C">
      <w:pPr>
        <w:rPr>
          <w:rFonts w:ascii="Verdana" w:eastAsia="Verdana" w:hAnsi="Verdana" w:cs="Verdana"/>
          <w:sz w:val="20"/>
          <w:szCs w:val="20"/>
        </w:rPr>
      </w:pPr>
    </w:p>
    <w:p w14:paraId="4F6C19EB"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For all live concert events which we have identified, </w:t>
      </w:r>
      <w:proofErr w:type="gramStart"/>
      <w:r w:rsidRPr="00B54814">
        <w:rPr>
          <w:rFonts w:ascii="Verdana" w:eastAsia="Verdana" w:hAnsi="Verdana" w:cs="Verdana"/>
          <w:sz w:val="20"/>
          <w:szCs w:val="20"/>
        </w:rPr>
        <w:t>licensed</w:t>
      </w:r>
      <w:proofErr w:type="gramEnd"/>
      <w:r w:rsidRPr="00B54814">
        <w:rPr>
          <w:rFonts w:ascii="Verdana" w:eastAsia="Verdana" w:hAnsi="Verdana" w:cs="Verdana"/>
          <w:sz w:val="20"/>
          <w:szCs w:val="20"/>
        </w:rPr>
        <w:t xml:space="preserve"> and collected we limit the period during which we will accept set list claims to three years after the first eligible distribution. Note - the first eligible distribution would be the first distribution which takes place more than 60 days after the date the licence fee is paid.  </w:t>
      </w:r>
    </w:p>
    <w:p w14:paraId="012B2970" w14:textId="77777777" w:rsidR="00830A4C" w:rsidRPr="00B54814" w:rsidRDefault="00830A4C">
      <w:pPr>
        <w:rPr>
          <w:rFonts w:ascii="Verdana" w:eastAsia="Verdana" w:hAnsi="Verdana" w:cs="Verdana"/>
          <w:sz w:val="20"/>
          <w:szCs w:val="20"/>
        </w:rPr>
      </w:pPr>
    </w:p>
    <w:p w14:paraId="6FE151BA" w14:textId="2C16B6C3" w:rsidR="00830A4C" w:rsidRPr="00B54814" w:rsidRDefault="003629E6">
      <w:pPr>
        <w:rPr>
          <w:rFonts w:ascii="Verdana" w:eastAsia="Verdana" w:hAnsi="Verdana" w:cs="Verdana"/>
          <w:color w:val="FF9900"/>
          <w:sz w:val="20"/>
          <w:szCs w:val="20"/>
        </w:rPr>
      </w:pPr>
      <w:r w:rsidRPr="00B54814">
        <w:rPr>
          <w:rFonts w:ascii="Verdana" w:eastAsia="Verdana" w:hAnsi="Verdana" w:cs="Verdana"/>
          <w:sz w:val="20"/>
          <w:szCs w:val="20"/>
        </w:rPr>
        <w:t>For example, if a performance that took place on 1 January 2019 was invoiced and paid by 14 February 2019, then 60 days after this is 14 April 2019. So the first eligible distribution would be 15 April 2019 and we would accept set list claims until 14 April 2022.</w:t>
      </w:r>
    </w:p>
    <w:p w14:paraId="32093493" w14:textId="77777777" w:rsidR="00830A4C" w:rsidRPr="00B54814" w:rsidRDefault="00830A4C">
      <w:pPr>
        <w:rPr>
          <w:rFonts w:ascii="Verdana" w:eastAsia="Verdana" w:hAnsi="Verdana" w:cs="Verdana"/>
          <w:sz w:val="20"/>
          <w:szCs w:val="20"/>
        </w:rPr>
      </w:pPr>
    </w:p>
    <w:p w14:paraId="2632AEEA" w14:textId="29621D3B" w:rsidR="00823BD9"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Where members flag an unlicensed event, we do not propose to put a time limit on this as we would, if possible, seek to licence. If we successfully secure a licence, then the </w:t>
      </w:r>
      <w:r w:rsidR="00CA384F" w:rsidRPr="00485429">
        <w:rPr>
          <w:rFonts w:ascii="Verdana" w:eastAsia="Verdana" w:hAnsi="Verdana" w:cs="Verdana"/>
          <w:sz w:val="20"/>
          <w:szCs w:val="20"/>
        </w:rPr>
        <w:lastRenderedPageBreak/>
        <w:t>three-year</w:t>
      </w:r>
      <w:r w:rsidRPr="00485429">
        <w:rPr>
          <w:rFonts w:ascii="Verdana" w:eastAsia="Verdana" w:hAnsi="Verdana" w:cs="Verdana"/>
          <w:sz w:val="20"/>
          <w:szCs w:val="20"/>
        </w:rPr>
        <w:t xml:space="preserve"> period </w:t>
      </w:r>
      <w:r w:rsidRPr="00B54814">
        <w:rPr>
          <w:rFonts w:ascii="Verdana" w:eastAsia="Verdana" w:hAnsi="Verdana" w:cs="Verdana"/>
          <w:sz w:val="20"/>
          <w:szCs w:val="20"/>
        </w:rPr>
        <w:t>in which we accept set list claims starts from the first eligible distribution after that point.</w:t>
      </w:r>
    </w:p>
    <w:p w14:paraId="016D13BD"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This change takes effect from the April 2019 distribution.</w:t>
      </w:r>
    </w:p>
    <w:p w14:paraId="509AED23" w14:textId="77777777" w:rsidR="00830A4C" w:rsidRPr="00CA384F" w:rsidRDefault="00830A4C">
      <w:pPr>
        <w:rPr>
          <w:rFonts w:ascii="Verdana" w:eastAsia="Verdana" w:hAnsi="Verdana" w:cs="Verdana"/>
          <w:sz w:val="20"/>
          <w:szCs w:val="20"/>
        </w:rPr>
      </w:pPr>
    </w:p>
    <w:p w14:paraId="62882963" w14:textId="3367E37E" w:rsidR="00830A4C" w:rsidRPr="00B54814" w:rsidRDefault="003629E6" w:rsidP="00053E47">
      <w:pPr>
        <w:pStyle w:val="Heading2"/>
      </w:pPr>
      <w:bookmarkStart w:id="223" w:name="_1ulbmlt" w:colFirst="0" w:colLast="0"/>
      <w:bookmarkEnd w:id="223"/>
      <w:r w:rsidRPr="00B54814">
        <w:t>Other notes</w:t>
      </w:r>
    </w:p>
    <w:p w14:paraId="1CA89FD2" w14:textId="77777777" w:rsidR="00830A4C" w:rsidRPr="00CA384F" w:rsidRDefault="00830A4C">
      <w:pPr>
        <w:rPr>
          <w:rFonts w:ascii="Verdana" w:eastAsia="Verdana" w:hAnsi="Verdana" w:cs="Verdana"/>
          <w:b/>
          <w:color w:val="FFFFFF"/>
          <w:sz w:val="20"/>
          <w:szCs w:val="20"/>
        </w:rPr>
      </w:pPr>
    </w:p>
    <w:p w14:paraId="0C080180" w14:textId="25F3E395"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Revenue for pop festivals is distributed on a full census basis. Every set list that we obtain is processed for distribution.</w:t>
      </w:r>
    </w:p>
    <w:p w14:paraId="2A2E468C" w14:textId="77777777" w:rsidR="00830A4C" w:rsidRPr="00B54814" w:rsidRDefault="00830A4C">
      <w:pPr>
        <w:rPr>
          <w:rFonts w:ascii="Verdana" w:eastAsia="Verdana" w:hAnsi="Verdana" w:cs="Verdana"/>
          <w:sz w:val="20"/>
          <w:szCs w:val="20"/>
        </w:rPr>
      </w:pPr>
    </w:p>
    <w:p w14:paraId="4C55216E"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Much of the data for live events is received in paper form and requires significant manual work to be entered onto the system for distribution. We</w:t>
      </w:r>
      <w:r w:rsidRPr="00B54814">
        <w:rPr>
          <w:rFonts w:ascii="Verdana" w:eastAsia="Verdana" w:hAnsi="Verdana" w:cs="Verdana"/>
          <w:i/>
          <w:sz w:val="20"/>
          <w:szCs w:val="20"/>
        </w:rPr>
        <w:t xml:space="preserve"> </w:t>
      </w:r>
      <w:r w:rsidRPr="00B54814">
        <w:rPr>
          <w:rFonts w:ascii="Verdana" w:eastAsia="Verdana" w:hAnsi="Verdana" w:cs="Verdana"/>
          <w:sz w:val="20"/>
          <w:szCs w:val="20"/>
        </w:rPr>
        <w:t xml:space="preserve">continue to investigate more accurate and efficient methods of obtaining live performance information, including working with third parties, monitoring the effectiveness of music recognition </w:t>
      </w:r>
      <w:proofErr w:type="gramStart"/>
      <w:r w:rsidRPr="00B54814">
        <w:rPr>
          <w:rFonts w:ascii="Verdana" w:eastAsia="Verdana" w:hAnsi="Verdana" w:cs="Verdana"/>
          <w:sz w:val="20"/>
          <w:szCs w:val="20"/>
        </w:rPr>
        <w:t>technology</w:t>
      </w:r>
      <w:proofErr w:type="gramEnd"/>
      <w:r w:rsidRPr="00B54814">
        <w:rPr>
          <w:rFonts w:ascii="Verdana" w:eastAsia="Verdana" w:hAnsi="Verdana" w:cs="Verdana"/>
          <w:sz w:val="20"/>
          <w:szCs w:val="20"/>
        </w:rPr>
        <w:t xml:space="preserve"> and improving internal systems.</w:t>
      </w:r>
    </w:p>
    <w:p w14:paraId="78F0581E" w14:textId="77777777" w:rsidR="00830A4C" w:rsidRPr="00B54814" w:rsidRDefault="00830A4C">
      <w:pPr>
        <w:rPr>
          <w:rFonts w:ascii="Verdana" w:eastAsia="Verdana" w:hAnsi="Verdana" w:cs="Verdana"/>
          <w:sz w:val="20"/>
          <w:szCs w:val="20"/>
        </w:rPr>
      </w:pPr>
    </w:p>
    <w:p w14:paraId="1A7ADCAA" w14:textId="186E88CC" w:rsidR="003D2CB9" w:rsidRPr="00B54814" w:rsidRDefault="003629E6" w:rsidP="003D2CB9">
      <w:pPr>
        <w:rPr>
          <w:rFonts w:ascii="Verdana" w:eastAsia="Verdana" w:hAnsi="Verdana" w:cs="Verdana"/>
          <w:sz w:val="20"/>
          <w:szCs w:val="20"/>
        </w:rPr>
      </w:pPr>
      <w:r w:rsidRPr="00B54814">
        <w:rPr>
          <w:rFonts w:ascii="Verdana" w:eastAsia="Verdana" w:hAnsi="Verdana" w:cs="Verdana"/>
          <w:sz w:val="20"/>
          <w:szCs w:val="20"/>
        </w:rPr>
        <w:t>The Distribution Committee’s decision to limit the return of set lists to three years after the first eligible distribution was made in the November 2018 committee.</w:t>
      </w:r>
    </w:p>
    <w:p w14:paraId="767037A7" w14:textId="77777777" w:rsidR="003D2CB9" w:rsidRPr="00B54814" w:rsidRDefault="003D2CB9" w:rsidP="003D2CB9">
      <w:pPr>
        <w:rPr>
          <w:rFonts w:ascii="Verdana" w:eastAsia="Verdana" w:hAnsi="Verdana" w:cs="Verdana"/>
          <w:sz w:val="20"/>
          <w:szCs w:val="20"/>
        </w:rPr>
      </w:pPr>
      <w:r w:rsidRPr="00B54814">
        <w:rPr>
          <w:rFonts w:ascii="Verdana" w:eastAsia="Verdana" w:hAnsi="Verdana" w:cs="Verdana"/>
          <w:sz w:val="20"/>
          <w:szCs w:val="20"/>
        </w:rPr>
        <w:br w:type="page"/>
      </w:r>
    </w:p>
    <w:p w14:paraId="1EF5013F" w14:textId="04751C96" w:rsidR="00830A4C" w:rsidRPr="00B54814" w:rsidRDefault="003629E6" w:rsidP="00053E47">
      <w:pPr>
        <w:pStyle w:val="Heading1"/>
        <w:shd w:val="clear" w:color="auto" w:fill="1A4AD4"/>
        <w:rPr>
          <w:color w:val="FFFFFF" w:themeColor="background1"/>
        </w:rPr>
      </w:pPr>
      <w:bookmarkStart w:id="224" w:name="_4ekz59m" w:colFirst="0" w:colLast="0"/>
      <w:bookmarkStart w:id="225" w:name="_Toc118103040"/>
      <w:bookmarkEnd w:id="224"/>
      <w:r w:rsidRPr="00B54814">
        <w:rPr>
          <w:color w:val="FFFFFF" w:themeColor="background1"/>
        </w:rPr>
        <w:lastRenderedPageBreak/>
        <w:t>Classical concerts</w:t>
      </w:r>
      <w:bookmarkEnd w:id="225"/>
    </w:p>
    <w:p w14:paraId="383D8A5B" w14:textId="77777777" w:rsidR="00830A4C" w:rsidRPr="00CA384F" w:rsidRDefault="00830A4C">
      <w:pPr>
        <w:rPr>
          <w:rFonts w:ascii="Verdana" w:eastAsia="Verdana" w:hAnsi="Verdana" w:cs="Verdana"/>
          <w:b/>
          <w:color w:val="FFFFFF"/>
          <w:sz w:val="20"/>
          <w:szCs w:val="20"/>
        </w:rPr>
      </w:pPr>
    </w:p>
    <w:p w14:paraId="2BF18EF0" w14:textId="5F56C499" w:rsidR="00830A4C" w:rsidRPr="00B54814" w:rsidRDefault="003629E6" w:rsidP="00053E47">
      <w:pPr>
        <w:pStyle w:val="Heading2"/>
      </w:pPr>
      <w:bookmarkStart w:id="226" w:name="_2tq9fhf" w:colFirst="0" w:colLast="0"/>
      <w:bookmarkEnd w:id="226"/>
      <w:r w:rsidRPr="00B54814">
        <w:t>Introduction</w:t>
      </w:r>
    </w:p>
    <w:p w14:paraId="6D056AC5" w14:textId="77777777" w:rsidR="00830A4C" w:rsidRPr="00CA384F" w:rsidRDefault="00830A4C">
      <w:pPr>
        <w:rPr>
          <w:rFonts w:ascii="Verdana" w:eastAsia="Verdana" w:hAnsi="Verdana" w:cs="Verdana"/>
          <w:sz w:val="20"/>
          <w:szCs w:val="20"/>
        </w:rPr>
      </w:pPr>
    </w:p>
    <w:p w14:paraId="03DE02C1" w14:textId="25B5B14E"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Revenue distributed under this distribution section is collected under various tariffs but predominantly under Tariff LC, our classical concerts tariff.</w:t>
      </w:r>
    </w:p>
    <w:p w14:paraId="771C4AE6" w14:textId="77777777" w:rsidR="00830A4C" w:rsidRPr="00CA384F" w:rsidRDefault="00830A4C">
      <w:pPr>
        <w:rPr>
          <w:rFonts w:ascii="Verdana" w:eastAsia="Verdana" w:hAnsi="Verdana" w:cs="Verdana"/>
          <w:sz w:val="20"/>
          <w:szCs w:val="20"/>
          <w:highlight w:val="yellow"/>
        </w:rPr>
      </w:pPr>
    </w:p>
    <w:p w14:paraId="137260E1" w14:textId="7BD53171" w:rsidR="00830A4C" w:rsidRPr="00B54814" w:rsidRDefault="003629E6" w:rsidP="00053E47">
      <w:pPr>
        <w:pStyle w:val="Heading2"/>
      </w:pPr>
      <w:bookmarkStart w:id="227" w:name="_18vjpp8" w:colFirst="0" w:colLast="0"/>
      <w:bookmarkEnd w:id="227"/>
      <w:r w:rsidRPr="00B54814">
        <w:t>Royalty source</w:t>
      </w:r>
    </w:p>
    <w:p w14:paraId="25FB4D04" w14:textId="77777777" w:rsidR="00830A4C" w:rsidRPr="00CA384F" w:rsidRDefault="00830A4C">
      <w:pPr>
        <w:rPr>
          <w:rFonts w:ascii="Verdana" w:eastAsia="Verdana" w:hAnsi="Verdana" w:cs="Verdana"/>
          <w:sz w:val="20"/>
          <w:szCs w:val="20"/>
          <w:highlight w:val="yellow"/>
        </w:rPr>
      </w:pPr>
    </w:p>
    <w:p w14:paraId="34C64B8D" w14:textId="465FB78E"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It is collected on an event-by-event basis and calculated as a proportion of gross box office. This proportion, in many instances, depends upon the amount of controlled repertoire being performed.</w:t>
      </w:r>
      <w:r w:rsidRPr="00B54814">
        <w:rPr>
          <w:rFonts w:ascii="Verdana" w:eastAsia="Verdana" w:hAnsi="Verdana" w:cs="Verdana"/>
          <w:vertAlign w:val="superscript"/>
        </w:rPr>
        <w:footnoteReference w:id="6"/>
      </w:r>
    </w:p>
    <w:p w14:paraId="364D236F" w14:textId="77777777" w:rsidR="00830A4C" w:rsidRPr="00B54814" w:rsidRDefault="00830A4C">
      <w:pPr>
        <w:rPr>
          <w:rFonts w:ascii="Verdana" w:eastAsia="Verdana" w:hAnsi="Verdana" w:cs="Verdana"/>
          <w:sz w:val="20"/>
          <w:szCs w:val="20"/>
        </w:rPr>
      </w:pPr>
    </w:p>
    <w:p w14:paraId="4855308A" w14:textId="28F894DD" w:rsidR="00830A4C" w:rsidRPr="00B54814" w:rsidRDefault="003629E6" w:rsidP="00053E47">
      <w:pPr>
        <w:pStyle w:val="Heading2"/>
      </w:pPr>
      <w:bookmarkStart w:id="228" w:name="_3sv78d1" w:colFirst="0" w:colLast="0"/>
      <w:bookmarkEnd w:id="228"/>
      <w:r w:rsidRPr="00B54814">
        <w:t>Distribution policy</w:t>
      </w:r>
    </w:p>
    <w:p w14:paraId="07340876" w14:textId="77777777" w:rsidR="00830A4C" w:rsidRPr="00CA384F" w:rsidRDefault="00830A4C">
      <w:pPr>
        <w:rPr>
          <w:rFonts w:ascii="Verdana" w:eastAsia="Verdana" w:hAnsi="Verdana" w:cs="Verdana"/>
          <w:sz w:val="20"/>
          <w:szCs w:val="20"/>
        </w:rPr>
      </w:pPr>
    </w:p>
    <w:p w14:paraId="723540AD"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7FFF1452"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licence fee payment is spread across the relevant event set lists, after administration is deducted.</w:t>
      </w:r>
    </w:p>
    <w:p w14:paraId="77BB8825" w14:textId="77777777" w:rsidR="00830A4C" w:rsidRPr="00B54814" w:rsidRDefault="00830A4C">
      <w:pPr>
        <w:rPr>
          <w:rFonts w:ascii="Verdana" w:eastAsia="Verdana" w:hAnsi="Verdana" w:cs="Verdana"/>
          <w:sz w:val="20"/>
          <w:szCs w:val="20"/>
        </w:rPr>
      </w:pPr>
    </w:p>
    <w:p w14:paraId="7062E51B"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Revenue is apportioned to all individual controlled works performed within a licensed event, based on duration.</w:t>
      </w:r>
    </w:p>
    <w:p w14:paraId="1CFC2BC8" w14:textId="77777777" w:rsidR="00830A4C" w:rsidRPr="00B54814" w:rsidRDefault="00830A4C">
      <w:pPr>
        <w:rPr>
          <w:rFonts w:ascii="Verdana" w:eastAsia="Verdana" w:hAnsi="Verdana" w:cs="Verdana"/>
          <w:sz w:val="20"/>
          <w:szCs w:val="20"/>
        </w:rPr>
      </w:pPr>
    </w:p>
    <w:p w14:paraId="11284B96" w14:textId="6111A198"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Residual revenue from events where no set list has been sourced is reconciled over known performances within the section. This occurs one year after the end of the annual licence period.</w:t>
      </w:r>
      <w:r w:rsidRPr="00B54814">
        <w:rPr>
          <w:rFonts w:ascii="Verdana" w:eastAsia="Verdana" w:hAnsi="Verdana" w:cs="Verdana"/>
          <w:sz w:val="20"/>
          <w:szCs w:val="20"/>
          <w:vertAlign w:val="superscript"/>
        </w:rPr>
        <w:footnoteReference w:id="7"/>
      </w:r>
    </w:p>
    <w:p w14:paraId="51E8683F" w14:textId="77777777" w:rsidR="00830A4C" w:rsidRPr="00B54814" w:rsidRDefault="00830A4C">
      <w:pPr>
        <w:rPr>
          <w:rFonts w:ascii="Verdana" w:eastAsia="Verdana" w:hAnsi="Verdana" w:cs="Verdana"/>
          <w:sz w:val="20"/>
          <w:szCs w:val="20"/>
        </w:rPr>
      </w:pPr>
    </w:p>
    <w:p w14:paraId="5BF41FE9"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3F79247B"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Classical concert event revenue is distributed on a full census basis. Every set list that we obtain is processed for distribution.</w:t>
      </w:r>
    </w:p>
    <w:p w14:paraId="25795FAC" w14:textId="77777777" w:rsidR="00830A4C" w:rsidRPr="00CA384F" w:rsidRDefault="00830A4C">
      <w:pPr>
        <w:rPr>
          <w:rFonts w:ascii="Verdana" w:eastAsia="Verdana" w:hAnsi="Verdana" w:cs="Verdana"/>
          <w:sz w:val="20"/>
          <w:szCs w:val="20"/>
        </w:rPr>
      </w:pPr>
    </w:p>
    <w:p w14:paraId="3C580CEC"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18F47F7F"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 aim to include payments covering classical concert events by the second quarterly distribution after the event has taken place. For example, revenue from a May concert should be included in the October distribution, if set lists are returned rapidly.</w:t>
      </w:r>
    </w:p>
    <w:p w14:paraId="76CBE2BB" w14:textId="77777777" w:rsidR="00830A4C" w:rsidRPr="00B54814" w:rsidRDefault="00830A4C">
      <w:pPr>
        <w:rPr>
          <w:rFonts w:ascii="Verdana" w:eastAsia="Verdana" w:hAnsi="Verdana" w:cs="Verdana"/>
          <w:sz w:val="20"/>
          <w:szCs w:val="20"/>
        </w:rPr>
      </w:pPr>
    </w:p>
    <w:p w14:paraId="06C61799" w14:textId="1FE3E926" w:rsidR="00830A4C" w:rsidRPr="00B54814" w:rsidRDefault="003629E6" w:rsidP="00053E47">
      <w:pPr>
        <w:pStyle w:val="Heading2"/>
      </w:pPr>
      <w:bookmarkStart w:id="229" w:name="_280hiku" w:colFirst="0" w:colLast="0"/>
      <w:bookmarkEnd w:id="229"/>
      <w:r w:rsidRPr="00B54814">
        <w:t>Processing policy</w:t>
      </w:r>
    </w:p>
    <w:p w14:paraId="7883FF34" w14:textId="77777777" w:rsidR="00830A4C" w:rsidRPr="00CA384F" w:rsidRDefault="00830A4C">
      <w:pPr>
        <w:rPr>
          <w:rFonts w:ascii="Verdana" w:eastAsia="Verdana" w:hAnsi="Verdana" w:cs="Verdana"/>
          <w:sz w:val="20"/>
          <w:szCs w:val="20"/>
        </w:rPr>
      </w:pPr>
    </w:p>
    <w:p w14:paraId="7AE257B0"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584AE70F"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data provider will usually be the venue, the promoter or the artist’s management.</w:t>
      </w:r>
    </w:p>
    <w:p w14:paraId="4C8F087C" w14:textId="77777777" w:rsidR="00830A4C" w:rsidRPr="00B54814" w:rsidRDefault="00830A4C">
      <w:pPr>
        <w:rPr>
          <w:rFonts w:ascii="Verdana" w:eastAsia="Verdana" w:hAnsi="Verdana" w:cs="Verdana"/>
          <w:sz w:val="20"/>
          <w:szCs w:val="20"/>
        </w:rPr>
      </w:pPr>
    </w:p>
    <w:p w14:paraId="26455550"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Set lists are often received in paper format.</w:t>
      </w:r>
    </w:p>
    <w:p w14:paraId="4CE6B6DA" w14:textId="77777777" w:rsidR="00830A4C" w:rsidRPr="00CA384F" w:rsidRDefault="00830A4C">
      <w:pPr>
        <w:rPr>
          <w:rFonts w:ascii="Verdana" w:eastAsia="Verdana" w:hAnsi="Verdana" w:cs="Verdana"/>
          <w:sz w:val="20"/>
          <w:szCs w:val="20"/>
        </w:rPr>
      </w:pPr>
    </w:p>
    <w:p w14:paraId="4A01AC66"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3D3FB1C7"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There are no processing thresholds for classical concert events.</w:t>
      </w:r>
    </w:p>
    <w:p w14:paraId="78429C1E" w14:textId="77777777" w:rsidR="00830A4C" w:rsidRPr="00B54814" w:rsidRDefault="00830A4C">
      <w:pPr>
        <w:rPr>
          <w:rFonts w:ascii="Verdana" w:eastAsia="Verdana" w:hAnsi="Verdana" w:cs="Verdana"/>
          <w:sz w:val="20"/>
          <w:szCs w:val="20"/>
        </w:rPr>
      </w:pPr>
    </w:p>
    <w:p w14:paraId="2E6C312C" w14:textId="6687E570" w:rsidR="00830A4C" w:rsidRPr="00B54814" w:rsidRDefault="003629E6" w:rsidP="00053E47">
      <w:pPr>
        <w:pStyle w:val="Heading2"/>
      </w:pPr>
      <w:bookmarkStart w:id="230" w:name="_n5rssn" w:colFirst="0" w:colLast="0"/>
      <w:bookmarkEnd w:id="230"/>
      <w:r w:rsidRPr="00B54814">
        <w:t>Other notes</w:t>
      </w:r>
    </w:p>
    <w:p w14:paraId="07A72BA5" w14:textId="77777777" w:rsidR="00830A4C" w:rsidRPr="00CA384F" w:rsidRDefault="00830A4C">
      <w:pPr>
        <w:rPr>
          <w:rFonts w:ascii="Verdana" w:eastAsia="Verdana" w:hAnsi="Verdana" w:cs="Verdana"/>
          <w:b/>
          <w:color w:val="FFFFFF"/>
          <w:sz w:val="20"/>
          <w:szCs w:val="20"/>
        </w:rPr>
      </w:pPr>
    </w:p>
    <w:p w14:paraId="3342176F"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lastRenderedPageBreak/>
        <w:t>Due to the nature of the repertoire used at classical concerts, each programme is assessed to determine the amount of copyright material has been used prior to invoicing for the event.</w:t>
      </w:r>
    </w:p>
    <w:p w14:paraId="0989C389" w14:textId="77777777" w:rsidR="00830A4C" w:rsidRPr="00B54814" w:rsidRDefault="00830A4C">
      <w:pPr>
        <w:rPr>
          <w:rFonts w:ascii="Verdana" w:eastAsia="Verdana" w:hAnsi="Verdana" w:cs="Verdana"/>
          <w:sz w:val="20"/>
          <w:szCs w:val="20"/>
        </w:rPr>
      </w:pPr>
    </w:p>
    <w:p w14:paraId="01127350" w14:textId="526A4025" w:rsidR="00830A4C" w:rsidRPr="00CA384F" w:rsidRDefault="003629E6">
      <w:pPr>
        <w:rPr>
          <w:rFonts w:ascii="Verdana" w:eastAsia="Verdana" w:hAnsi="Verdana" w:cs="Verdana"/>
          <w:color w:val="FF9900"/>
          <w:sz w:val="20"/>
          <w:szCs w:val="20"/>
        </w:rPr>
      </w:pPr>
      <w:r w:rsidRPr="00B54814">
        <w:rPr>
          <w:rFonts w:ascii="Verdana" w:eastAsia="Verdana" w:hAnsi="Verdana" w:cs="Verdana"/>
          <w:sz w:val="20"/>
          <w:szCs w:val="20"/>
        </w:rPr>
        <w:t>Unlike pop festivals, classical music festivals are usually licensed and distributed on a per concert basis</w:t>
      </w:r>
      <w:r w:rsidRPr="00B54814">
        <w:rPr>
          <w:rFonts w:ascii="Verdana" w:eastAsia="Verdana" w:hAnsi="Verdana" w:cs="Verdana"/>
          <w:color w:val="FF9900"/>
          <w:sz w:val="20"/>
          <w:szCs w:val="20"/>
        </w:rPr>
        <w:t>.</w:t>
      </w:r>
    </w:p>
    <w:p w14:paraId="3BDE8567" w14:textId="77777777" w:rsidR="00830A4C" w:rsidRPr="00B54814" w:rsidRDefault="00830A4C">
      <w:pPr>
        <w:rPr>
          <w:rFonts w:ascii="Verdana" w:eastAsia="Verdana" w:hAnsi="Verdana" w:cs="Verdana"/>
          <w:sz w:val="20"/>
          <w:szCs w:val="20"/>
        </w:rPr>
      </w:pPr>
    </w:p>
    <w:p w14:paraId="62B082E1" w14:textId="77777777" w:rsidR="00830A4C" w:rsidRPr="00B54814" w:rsidRDefault="003629E6">
      <w:pPr>
        <w:rPr>
          <w:rFonts w:ascii="Verdana" w:eastAsia="Verdana" w:hAnsi="Verdana" w:cs="Verdana"/>
          <w:sz w:val="20"/>
          <w:szCs w:val="20"/>
        </w:rPr>
      </w:pPr>
      <w:r w:rsidRPr="009A6C74">
        <w:rPr>
          <w:rFonts w:ascii="Verdana" w:hAnsi="Verdana"/>
        </w:rPr>
        <w:br w:type="page"/>
      </w:r>
    </w:p>
    <w:p w14:paraId="2899DB77" w14:textId="10974257" w:rsidR="00830A4C" w:rsidRPr="00B54814" w:rsidRDefault="003629E6" w:rsidP="00053E47">
      <w:pPr>
        <w:pStyle w:val="Heading1"/>
        <w:shd w:val="clear" w:color="auto" w:fill="1A4AD4"/>
        <w:rPr>
          <w:color w:val="FFFFFF" w:themeColor="background1"/>
        </w:rPr>
      </w:pPr>
      <w:bookmarkStart w:id="231" w:name="_375fbgg" w:colFirst="0" w:colLast="0"/>
      <w:bookmarkStart w:id="232" w:name="_Toc118103041"/>
      <w:bookmarkEnd w:id="231"/>
      <w:r w:rsidRPr="00B54814">
        <w:rPr>
          <w:color w:val="FFFFFF" w:themeColor="background1"/>
        </w:rPr>
        <w:lastRenderedPageBreak/>
        <w:t>DJ events</w:t>
      </w:r>
      <w:bookmarkEnd w:id="232"/>
    </w:p>
    <w:p w14:paraId="31852306" w14:textId="77777777" w:rsidR="00830A4C" w:rsidRPr="00CA384F" w:rsidRDefault="00830A4C">
      <w:pPr>
        <w:rPr>
          <w:rFonts w:ascii="Verdana" w:eastAsia="Verdana" w:hAnsi="Verdana" w:cs="Verdana"/>
          <w:sz w:val="20"/>
          <w:szCs w:val="20"/>
        </w:rPr>
      </w:pPr>
    </w:p>
    <w:p w14:paraId="5B9D58E5" w14:textId="52C0B28B" w:rsidR="00830A4C" w:rsidRPr="00B54814" w:rsidRDefault="003629E6" w:rsidP="00053E47">
      <w:pPr>
        <w:pStyle w:val="Heading2"/>
      </w:pPr>
      <w:bookmarkStart w:id="233" w:name="_1maplo9" w:colFirst="0" w:colLast="0"/>
      <w:bookmarkEnd w:id="233"/>
      <w:r w:rsidRPr="00B54814">
        <w:t>Introduction</w:t>
      </w:r>
    </w:p>
    <w:p w14:paraId="3E68407A" w14:textId="77777777" w:rsidR="00830A4C" w:rsidRPr="00CA384F" w:rsidRDefault="00830A4C">
      <w:pPr>
        <w:rPr>
          <w:rFonts w:ascii="Verdana" w:eastAsia="Verdana" w:hAnsi="Verdana" w:cs="Verdana"/>
          <w:sz w:val="20"/>
          <w:szCs w:val="20"/>
        </w:rPr>
      </w:pPr>
    </w:p>
    <w:p w14:paraId="407E68C1"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DJ events are licensed under a number of different tariffs, depending on the venue. Much of the DJ revenue comes from pubs and clubs under Tariff P, Tariff J and Tariff JMC.</w:t>
      </w:r>
      <w:r w:rsidRPr="00B54814">
        <w:rPr>
          <w:rFonts w:ascii="Verdana" w:eastAsia="Verdana" w:hAnsi="Verdana" w:cs="Verdana"/>
          <w:sz w:val="20"/>
          <w:szCs w:val="20"/>
          <w:vertAlign w:val="superscript"/>
        </w:rPr>
        <w:footnoteReference w:id="8"/>
      </w:r>
    </w:p>
    <w:p w14:paraId="4C85852F" w14:textId="77777777" w:rsidR="00830A4C" w:rsidRPr="00CA384F" w:rsidRDefault="00830A4C">
      <w:pPr>
        <w:rPr>
          <w:rFonts w:ascii="Verdana" w:eastAsia="Verdana" w:hAnsi="Verdana" w:cs="Verdana"/>
          <w:sz w:val="20"/>
          <w:szCs w:val="20"/>
        </w:rPr>
      </w:pPr>
    </w:p>
    <w:p w14:paraId="39534A72" w14:textId="3F8131BC" w:rsidR="00830A4C" w:rsidRPr="00B54814" w:rsidRDefault="003629E6" w:rsidP="00053E47">
      <w:pPr>
        <w:pStyle w:val="Heading2"/>
      </w:pPr>
      <w:bookmarkStart w:id="234" w:name="_46ad4c2" w:colFirst="0" w:colLast="0"/>
      <w:bookmarkEnd w:id="234"/>
      <w:r w:rsidRPr="00B54814">
        <w:t>Royalty source</w:t>
      </w:r>
    </w:p>
    <w:p w14:paraId="4B5BC03E" w14:textId="77777777" w:rsidR="00830A4C" w:rsidRPr="00CA384F" w:rsidRDefault="00830A4C">
      <w:pPr>
        <w:rPr>
          <w:rFonts w:ascii="Verdana" w:eastAsia="Verdana" w:hAnsi="Verdana" w:cs="Verdana"/>
          <w:sz w:val="20"/>
          <w:szCs w:val="20"/>
        </w:rPr>
      </w:pPr>
    </w:p>
    <w:p w14:paraId="19EAF9A5"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Revenue distributed under the DJ events section is often collected as a separate part of a pub or club’s licence fee. Revenue for DJ events is not restricted to pubs and clubs but can be found across a broad range of tariffs and types of venue.</w:t>
      </w:r>
    </w:p>
    <w:p w14:paraId="6677F0BA" w14:textId="77777777" w:rsidR="00830A4C" w:rsidRPr="00CA384F" w:rsidRDefault="00830A4C">
      <w:pPr>
        <w:rPr>
          <w:rFonts w:ascii="Verdana" w:eastAsia="Verdana" w:hAnsi="Verdana" w:cs="Verdana"/>
          <w:sz w:val="20"/>
          <w:szCs w:val="20"/>
        </w:rPr>
      </w:pPr>
    </w:p>
    <w:p w14:paraId="225AFBD8" w14:textId="174BDBFC" w:rsidR="00830A4C" w:rsidRPr="00B54814" w:rsidRDefault="003629E6" w:rsidP="00053E47">
      <w:pPr>
        <w:pStyle w:val="Heading2"/>
      </w:pPr>
      <w:bookmarkStart w:id="235" w:name="_2lfnejv" w:colFirst="0" w:colLast="0"/>
      <w:bookmarkEnd w:id="235"/>
      <w:r w:rsidRPr="00B54814">
        <w:t>Distribution policy</w:t>
      </w:r>
    </w:p>
    <w:p w14:paraId="177C5301" w14:textId="77777777" w:rsidR="00830A4C" w:rsidRPr="00CA384F" w:rsidRDefault="00830A4C">
      <w:pPr>
        <w:rPr>
          <w:rFonts w:ascii="Verdana" w:eastAsia="Verdana" w:hAnsi="Verdana" w:cs="Verdana"/>
          <w:sz w:val="20"/>
          <w:szCs w:val="20"/>
        </w:rPr>
      </w:pPr>
    </w:p>
    <w:p w14:paraId="1789166C"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012DE489"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Revenue comes from direct licence revenues for DJ or disco events and from the calculated apportionment of revenue sources that do not have charging mechanisms related to music use. Examples of these revenue sources include holiday camps, educational </w:t>
      </w:r>
      <w:proofErr w:type="gramStart"/>
      <w:r w:rsidRPr="00B54814">
        <w:rPr>
          <w:rFonts w:ascii="Verdana" w:eastAsia="Verdana" w:hAnsi="Verdana" w:cs="Verdana"/>
          <w:sz w:val="20"/>
          <w:szCs w:val="20"/>
        </w:rPr>
        <w:t>establishments</w:t>
      </w:r>
      <w:proofErr w:type="gramEnd"/>
      <w:r w:rsidRPr="00B54814">
        <w:rPr>
          <w:rFonts w:ascii="Verdana" w:eastAsia="Verdana" w:hAnsi="Verdana" w:cs="Verdana"/>
          <w:sz w:val="20"/>
          <w:szCs w:val="20"/>
        </w:rPr>
        <w:t xml:space="preserve"> and churches.</w:t>
      </w:r>
    </w:p>
    <w:p w14:paraId="58A51131" w14:textId="77777777" w:rsidR="00830A4C" w:rsidRPr="00B54814" w:rsidRDefault="00830A4C">
      <w:pPr>
        <w:rPr>
          <w:rFonts w:ascii="Verdana" w:eastAsia="Verdana" w:hAnsi="Verdana" w:cs="Verdana"/>
          <w:sz w:val="20"/>
          <w:szCs w:val="20"/>
        </w:rPr>
      </w:pPr>
    </w:p>
    <w:p w14:paraId="4F917232"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To apportion revenue to individual musical works we look at their proportionate share in the performance data for the distributable period, which is a calendar year. </w:t>
      </w:r>
    </w:p>
    <w:p w14:paraId="19D6D4F6" w14:textId="77777777" w:rsidR="00830A4C" w:rsidRPr="00CA384F" w:rsidRDefault="00830A4C">
      <w:pPr>
        <w:rPr>
          <w:rFonts w:ascii="Verdana" w:eastAsia="Verdana" w:hAnsi="Verdana" w:cs="Verdana"/>
          <w:sz w:val="20"/>
          <w:szCs w:val="20"/>
        </w:rPr>
      </w:pPr>
    </w:p>
    <w:p w14:paraId="61B4B150"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6C0342FF" w14:textId="77777777" w:rsidR="00830A4C" w:rsidRPr="00B54814" w:rsidRDefault="00830A4C">
      <w:pPr>
        <w:rPr>
          <w:rFonts w:ascii="Verdana" w:eastAsia="Verdana" w:hAnsi="Verdana" w:cs="Verdana"/>
          <w:sz w:val="20"/>
          <w:szCs w:val="20"/>
        </w:rPr>
      </w:pPr>
    </w:p>
    <w:p w14:paraId="542E10EB"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 use data from music recognition technology (MRT) devices installed in a number of venues where DJ events take place. The data is used in the following ways:</w:t>
      </w:r>
    </w:p>
    <w:p w14:paraId="064BF0F3" w14:textId="77777777" w:rsidR="00830A4C" w:rsidRPr="00B54814" w:rsidRDefault="00830A4C">
      <w:pPr>
        <w:rPr>
          <w:rFonts w:ascii="Verdana" w:eastAsia="Verdana" w:hAnsi="Verdana" w:cs="Verdana"/>
          <w:sz w:val="20"/>
          <w:szCs w:val="20"/>
        </w:rPr>
      </w:pPr>
    </w:p>
    <w:p w14:paraId="2A674B22" w14:textId="77777777" w:rsidR="00830A4C" w:rsidRPr="009A6C74" w:rsidRDefault="003629E6">
      <w:pPr>
        <w:numPr>
          <w:ilvl w:val="0"/>
          <w:numId w:val="16"/>
        </w:numPr>
        <w:rPr>
          <w:rFonts w:ascii="Verdana" w:hAnsi="Verdana"/>
          <w:sz w:val="20"/>
          <w:szCs w:val="20"/>
        </w:rPr>
      </w:pPr>
      <w:r w:rsidRPr="00B54814">
        <w:rPr>
          <w:rFonts w:ascii="Verdana" w:eastAsia="Verdana" w:hAnsi="Verdana" w:cs="Verdana"/>
          <w:sz w:val="20"/>
          <w:szCs w:val="20"/>
        </w:rPr>
        <w:t>As census data to directly distribute the revenues from the venues where MRT devices are installed.</w:t>
      </w:r>
    </w:p>
    <w:p w14:paraId="57BA1B4F" w14:textId="77777777" w:rsidR="00830A4C" w:rsidRPr="00B54814" w:rsidRDefault="00830A4C">
      <w:pPr>
        <w:rPr>
          <w:rFonts w:ascii="Verdana" w:eastAsia="Verdana" w:hAnsi="Verdana" w:cs="Verdana"/>
          <w:sz w:val="20"/>
          <w:szCs w:val="20"/>
        </w:rPr>
      </w:pPr>
    </w:p>
    <w:p w14:paraId="19B69C3D" w14:textId="77777777" w:rsidR="00830A4C" w:rsidRPr="009A6C74" w:rsidRDefault="003629E6">
      <w:pPr>
        <w:numPr>
          <w:ilvl w:val="0"/>
          <w:numId w:val="16"/>
        </w:numPr>
        <w:rPr>
          <w:rFonts w:ascii="Verdana" w:hAnsi="Verdana"/>
          <w:sz w:val="20"/>
          <w:szCs w:val="20"/>
        </w:rPr>
      </w:pPr>
      <w:r w:rsidRPr="00B54814">
        <w:rPr>
          <w:rFonts w:ascii="Verdana" w:eastAsia="Verdana" w:hAnsi="Verdana" w:cs="Verdana"/>
          <w:sz w:val="20"/>
          <w:szCs w:val="20"/>
        </w:rPr>
        <w:t>As a representative analogy for branded chains where MRT devices are installed in a selection of a chain’s venues.</w:t>
      </w:r>
    </w:p>
    <w:p w14:paraId="0D949147" w14:textId="77777777" w:rsidR="00830A4C" w:rsidRPr="00B54814" w:rsidRDefault="00830A4C">
      <w:pPr>
        <w:rPr>
          <w:rFonts w:ascii="Verdana" w:eastAsia="Verdana" w:hAnsi="Verdana" w:cs="Verdana"/>
          <w:sz w:val="20"/>
          <w:szCs w:val="20"/>
        </w:rPr>
      </w:pPr>
    </w:p>
    <w:p w14:paraId="1795FE5A" w14:textId="77777777" w:rsidR="00830A4C" w:rsidRPr="009A6C74" w:rsidRDefault="003629E6">
      <w:pPr>
        <w:numPr>
          <w:ilvl w:val="0"/>
          <w:numId w:val="16"/>
        </w:numPr>
        <w:rPr>
          <w:rFonts w:ascii="Verdana" w:hAnsi="Verdana"/>
          <w:sz w:val="20"/>
          <w:szCs w:val="20"/>
        </w:rPr>
      </w:pPr>
      <w:r w:rsidRPr="00B54814">
        <w:rPr>
          <w:rFonts w:ascii="Verdana" w:eastAsia="Verdana" w:hAnsi="Verdana" w:cs="Verdana"/>
          <w:sz w:val="20"/>
          <w:szCs w:val="20"/>
        </w:rPr>
        <w:t xml:space="preserve">As a representative analogy for specialist dance music clubs, the value of which has been determined to be 3% of DJ Events revenue.  This percentage is reviewed annually. MRT devices are installed in a selection of specialist clubs which we have determined to be representative of the sector as a whole.  </w:t>
      </w:r>
    </w:p>
    <w:p w14:paraId="704B86F4" w14:textId="77777777" w:rsidR="00830A4C" w:rsidRPr="00B54814" w:rsidRDefault="00830A4C">
      <w:pPr>
        <w:rPr>
          <w:rFonts w:ascii="Verdana" w:eastAsia="Verdana" w:hAnsi="Verdana" w:cs="Verdana"/>
          <w:sz w:val="20"/>
          <w:szCs w:val="20"/>
        </w:rPr>
      </w:pPr>
    </w:p>
    <w:p w14:paraId="1C852AB1"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For revenues not distributed using MRT data, a sample survey is conducted on our behalf by market researchers. They visit licensed DJ events and record each work performed and the number of performances. This survey data is used in the following ways:</w:t>
      </w:r>
    </w:p>
    <w:p w14:paraId="3BC37914" w14:textId="77777777" w:rsidR="00830A4C" w:rsidRPr="00B54814" w:rsidRDefault="00830A4C">
      <w:pPr>
        <w:rPr>
          <w:rFonts w:ascii="Verdana" w:eastAsia="Verdana" w:hAnsi="Verdana" w:cs="Verdana"/>
          <w:sz w:val="20"/>
          <w:szCs w:val="20"/>
        </w:rPr>
      </w:pPr>
    </w:p>
    <w:p w14:paraId="5508D79F" w14:textId="77777777" w:rsidR="00830A4C" w:rsidRPr="009A6C74" w:rsidRDefault="003629E6">
      <w:pPr>
        <w:numPr>
          <w:ilvl w:val="0"/>
          <w:numId w:val="18"/>
        </w:numPr>
        <w:rPr>
          <w:rFonts w:ascii="Verdana" w:hAnsi="Verdana"/>
          <w:sz w:val="20"/>
          <w:szCs w:val="20"/>
        </w:rPr>
      </w:pPr>
      <w:r w:rsidRPr="00B54814">
        <w:rPr>
          <w:rFonts w:ascii="Verdana" w:eastAsia="Verdana" w:hAnsi="Verdana" w:cs="Verdana"/>
          <w:sz w:val="20"/>
          <w:szCs w:val="20"/>
        </w:rPr>
        <w:t>The proportion of works that have been played three or more times is calculated against the total number of performances. This proportion of the total revenue is split between these works, based on the exact number of performances appearing in the survey.</w:t>
      </w:r>
      <w:r w:rsidRPr="00B54814">
        <w:rPr>
          <w:rFonts w:ascii="Verdana" w:eastAsia="Verdana" w:hAnsi="Verdana" w:cs="Verdana"/>
          <w:sz w:val="20"/>
          <w:szCs w:val="20"/>
        </w:rPr>
        <w:br/>
      </w:r>
    </w:p>
    <w:p w14:paraId="4F44C30E" w14:textId="77777777" w:rsidR="00830A4C" w:rsidRPr="009A6C74" w:rsidRDefault="003629E6">
      <w:pPr>
        <w:numPr>
          <w:ilvl w:val="0"/>
          <w:numId w:val="19"/>
        </w:numPr>
        <w:rPr>
          <w:rFonts w:ascii="Verdana" w:hAnsi="Verdana"/>
          <w:sz w:val="20"/>
          <w:szCs w:val="20"/>
        </w:rPr>
      </w:pPr>
      <w:r w:rsidRPr="00B54814">
        <w:rPr>
          <w:rFonts w:ascii="Verdana" w:eastAsia="Verdana" w:hAnsi="Verdana" w:cs="Verdana"/>
          <w:sz w:val="20"/>
          <w:szCs w:val="20"/>
        </w:rPr>
        <w:lastRenderedPageBreak/>
        <w:t xml:space="preserve">All the survey data is compared to broadcast sources, such as relevant music radio stations, to find a range of broadcast data that most accurately represents the repertoire used in DJ events. The revenue that remains after the split described in the point above is paid out based on an analogy to the broadcast data, once the works that have already been paid in the previous point are removed from this data set. </w:t>
      </w:r>
    </w:p>
    <w:p w14:paraId="1BFBD731" w14:textId="77777777" w:rsidR="00830A4C" w:rsidRPr="00B54814" w:rsidRDefault="00830A4C">
      <w:pPr>
        <w:rPr>
          <w:rFonts w:ascii="Verdana" w:eastAsia="Verdana" w:hAnsi="Verdana" w:cs="Verdana"/>
          <w:sz w:val="20"/>
          <w:szCs w:val="20"/>
        </w:rPr>
      </w:pPr>
    </w:p>
    <w:p w14:paraId="277B23E1"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3A1C479B"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Revenues are distributed quarterly. For MRT-based distributions this will be two quarters after the period to which the performance data relates; for survey-based distributions this will be one quarter after the period to which the performance data relates.</w:t>
      </w:r>
    </w:p>
    <w:p w14:paraId="69F3C91E" w14:textId="77777777" w:rsidR="00830A4C" w:rsidRPr="00B54814" w:rsidRDefault="00830A4C">
      <w:pPr>
        <w:rPr>
          <w:rFonts w:ascii="Verdana" w:eastAsia="Verdana" w:hAnsi="Verdana" w:cs="Verdana"/>
          <w:sz w:val="20"/>
          <w:szCs w:val="20"/>
        </w:rPr>
      </w:pPr>
    </w:p>
    <w:p w14:paraId="48776C80"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Any residual revenues remaining at the end of the distributable period are reconciled at the final distribution. This is across all performances featuring in the relevant period, in proportion to their original earnings. </w:t>
      </w:r>
    </w:p>
    <w:p w14:paraId="288A33DB" w14:textId="77777777" w:rsidR="00830A4C" w:rsidRPr="00F97A3D" w:rsidRDefault="00830A4C">
      <w:pPr>
        <w:rPr>
          <w:rFonts w:ascii="Verdana" w:eastAsia="Verdana" w:hAnsi="Verdana" w:cs="Verdana"/>
          <w:sz w:val="20"/>
          <w:szCs w:val="20"/>
        </w:rPr>
      </w:pPr>
    </w:p>
    <w:p w14:paraId="58F42BBA" w14:textId="60851BC8" w:rsidR="00830A4C" w:rsidRPr="00B54814" w:rsidRDefault="003629E6" w:rsidP="00053E47">
      <w:pPr>
        <w:pStyle w:val="Heading2"/>
      </w:pPr>
      <w:bookmarkStart w:id="236" w:name="_10kxoro" w:colFirst="0" w:colLast="0"/>
      <w:bookmarkEnd w:id="236"/>
      <w:r w:rsidRPr="00B54814">
        <w:t>Processing policy</w:t>
      </w:r>
    </w:p>
    <w:p w14:paraId="2A3E703D" w14:textId="77777777" w:rsidR="00830A4C" w:rsidRPr="00F97A3D" w:rsidRDefault="00830A4C">
      <w:pPr>
        <w:rPr>
          <w:rFonts w:ascii="Verdana" w:eastAsia="Verdana" w:hAnsi="Verdana" w:cs="Verdana"/>
          <w:sz w:val="20"/>
          <w:szCs w:val="20"/>
        </w:rPr>
      </w:pPr>
    </w:p>
    <w:p w14:paraId="38649CB1"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06DC058D" w14:textId="77777777" w:rsidR="00830A4C" w:rsidRPr="00B54814" w:rsidRDefault="00830A4C">
      <w:pPr>
        <w:rPr>
          <w:rFonts w:ascii="Verdana" w:eastAsia="Verdana" w:hAnsi="Verdana" w:cs="Verdana"/>
          <w:sz w:val="20"/>
          <w:szCs w:val="20"/>
        </w:rPr>
      </w:pPr>
    </w:p>
    <w:p w14:paraId="41CD9E21"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DJ Monitor (DJM), an established music identification and rights monitoring organisation, provide audio recognition technology in venues where DJs perform across the UK. The DJM devices record audio files which are then transmitted to </w:t>
      </w:r>
      <w:proofErr w:type="gramStart"/>
      <w:r w:rsidRPr="00B54814">
        <w:rPr>
          <w:rFonts w:ascii="Verdana" w:eastAsia="Verdana" w:hAnsi="Verdana" w:cs="Verdana"/>
          <w:sz w:val="20"/>
          <w:szCs w:val="20"/>
        </w:rPr>
        <w:t>DJM</w:t>
      </w:r>
      <w:proofErr w:type="gramEnd"/>
      <w:r w:rsidRPr="00B54814">
        <w:rPr>
          <w:rFonts w:ascii="Verdana" w:eastAsia="Verdana" w:hAnsi="Verdana" w:cs="Verdana"/>
          <w:sz w:val="20"/>
          <w:szCs w:val="20"/>
        </w:rPr>
        <w:t xml:space="preserve"> and audio recognition technology is used to identify the tracks recorded. The files are then passed to us to be matched. </w:t>
      </w:r>
    </w:p>
    <w:p w14:paraId="083842C4" w14:textId="77777777" w:rsidR="00830A4C" w:rsidRPr="00B54814" w:rsidRDefault="00830A4C">
      <w:pPr>
        <w:rPr>
          <w:rFonts w:ascii="Verdana" w:eastAsia="Verdana" w:hAnsi="Verdana" w:cs="Verdana"/>
          <w:sz w:val="20"/>
          <w:szCs w:val="20"/>
        </w:rPr>
      </w:pPr>
    </w:p>
    <w:p w14:paraId="71660675" w14:textId="6D30256F" w:rsidR="00830A4C" w:rsidRPr="00B54814" w:rsidRDefault="009B61BF">
      <w:pPr>
        <w:rPr>
          <w:rFonts w:ascii="Verdana" w:eastAsia="Verdana" w:hAnsi="Verdana" w:cs="Verdana"/>
          <w:sz w:val="20"/>
          <w:szCs w:val="20"/>
        </w:rPr>
      </w:pPr>
      <w:r w:rsidRPr="00B54814">
        <w:rPr>
          <w:rFonts w:ascii="Verdana" w:eastAsia="Verdana" w:hAnsi="Verdana" w:cs="Verdana"/>
          <w:sz w:val="20"/>
          <w:szCs w:val="20"/>
        </w:rPr>
        <w:t>Ipsos MORI</w:t>
      </w:r>
      <w:r w:rsidR="003629E6" w:rsidRPr="00B54814">
        <w:rPr>
          <w:rFonts w:ascii="Verdana" w:eastAsia="Verdana" w:hAnsi="Verdana" w:cs="Verdana"/>
          <w:sz w:val="20"/>
          <w:szCs w:val="20"/>
        </w:rPr>
        <w:t xml:space="preserve">, an established market research organisation, collects sample data on our behalf and delivers it electronically. </w:t>
      </w:r>
    </w:p>
    <w:p w14:paraId="7212AB9D" w14:textId="77777777" w:rsidR="00830A4C" w:rsidRPr="00B54814" w:rsidRDefault="00830A4C">
      <w:pPr>
        <w:rPr>
          <w:rFonts w:ascii="Verdana" w:eastAsia="Verdana" w:hAnsi="Verdana" w:cs="Verdana"/>
          <w:sz w:val="20"/>
          <w:szCs w:val="20"/>
        </w:rPr>
      </w:pPr>
    </w:p>
    <w:p w14:paraId="514EA2A4"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Additional data comes from a statistically determined mix of data used for radio and TV broadcasting distributions. </w:t>
      </w:r>
    </w:p>
    <w:p w14:paraId="50C24A1D" w14:textId="77777777" w:rsidR="00830A4C" w:rsidRPr="00F97A3D" w:rsidRDefault="00830A4C">
      <w:pPr>
        <w:rPr>
          <w:rFonts w:ascii="Verdana" w:eastAsia="Verdana" w:hAnsi="Verdana" w:cs="Verdana"/>
          <w:sz w:val="20"/>
          <w:szCs w:val="20"/>
        </w:rPr>
      </w:pPr>
    </w:p>
    <w:p w14:paraId="48A220E3"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0ED482F4"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None – all submitted performances are processed. </w:t>
      </w:r>
    </w:p>
    <w:p w14:paraId="09B07FFE" w14:textId="77777777" w:rsidR="00830A4C" w:rsidRPr="00F97A3D" w:rsidRDefault="00830A4C">
      <w:pPr>
        <w:rPr>
          <w:rFonts w:ascii="Verdana" w:eastAsia="Verdana" w:hAnsi="Verdana" w:cs="Verdana"/>
          <w:sz w:val="20"/>
          <w:szCs w:val="20"/>
        </w:rPr>
      </w:pPr>
    </w:p>
    <w:p w14:paraId="532AF356" w14:textId="1662306B" w:rsidR="00830A4C" w:rsidRPr="00B54814" w:rsidRDefault="003629E6" w:rsidP="00053E47">
      <w:pPr>
        <w:pStyle w:val="Heading2"/>
      </w:pPr>
      <w:bookmarkStart w:id="237" w:name="_3kkl7fh" w:colFirst="0" w:colLast="0"/>
      <w:bookmarkEnd w:id="237"/>
      <w:r w:rsidRPr="00B54814">
        <w:t>Other notes</w:t>
      </w:r>
    </w:p>
    <w:p w14:paraId="31C60FB2" w14:textId="77777777" w:rsidR="00830A4C" w:rsidRPr="00F97A3D" w:rsidRDefault="00830A4C">
      <w:pPr>
        <w:rPr>
          <w:rFonts w:ascii="Verdana" w:eastAsia="Verdana" w:hAnsi="Verdana" w:cs="Verdana"/>
          <w:sz w:val="20"/>
          <w:szCs w:val="20"/>
        </w:rPr>
      </w:pPr>
    </w:p>
    <w:p w14:paraId="03776451" w14:textId="585AC988" w:rsidR="003D2CB9" w:rsidRPr="00B54814" w:rsidRDefault="003629E6" w:rsidP="003D2CB9">
      <w:pPr>
        <w:rPr>
          <w:rFonts w:ascii="Verdana" w:eastAsia="Verdana" w:hAnsi="Verdana" w:cs="Verdana"/>
          <w:sz w:val="20"/>
          <w:szCs w:val="20"/>
        </w:rPr>
      </w:pPr>
      <w:r w:rsidRPr="00B54814">
        <w:rPr>
          <w:rFonts w:ascii="Verdana" w:eastAsia="Verdana" w:hAnsi="Verdana" w:cs="Verdana"/>
          <w:sz w:val="20"/>
          <w:szCs w:val="20"/>
        </w:rPr>
        <w:t>This distribution policy was agreed by the Distribution Committee in July 2018 and applied to distributions from October 2018 onwards.</w:t>
      </w:r>
      <w:r w:rsidR="003D2CB9" w:rsidRPr="00B54814">
        <w:rPr>
          <w:rFonts w:ascii="Verdana" w:eastAsia="Verdana" w:hAnsi="Verdana" w:cs="Verdana"/>
          <w:sz w:val="20"/>
          <w:szCs w:val="20"/>
        </w:rPr>
        <w:t xml:space="preserve"> </w:t>
      </w:r>
    </w:p>
    <w:p w14:paraId="1650370B" w14:textId="77777777" w:rsidR="003D2CB9" w:rsidRPr="00B54814" w:rsidRDefault="003D2CB9" w:rsidP="003D2CB9">
      <w:pPr>
        <w:rPr>
          <w:rFonts w:ascii="Verdana" w:eastAsia="Verdana" w:hAnsi="Verdana" w:cs="Verdana"/>
          <w:sz w:val="20"/>
          <w:szCs w:val="20"/>
        </w:rPr>
      </w:pPr>
      <w:r w:rsidRPr="00B54814">
        <w:rPr>
          <w:rFonts w:ascii="Verdana" w:eastAsia="Verdana" w:hAnsi="Verdana" w:cs="Verdana"/>
          <w:sz w:val="20"/>
          <w:szCs w:val="20"/>
        </w:rPr>
        <w:br w:type="page"/>
      </w:r>
    </w:p>
    <w:p w14:paraId="4169C6EE" w14:textId="66554057" w:rsidR="00830A4C" w:rsidRPr="00B54814" w:rsidRDefault="003629E6">
      <w:pPr>
        <w:pStyle w:val="Heading1"/>
        <w:shd w:val="clear" w:color="auto" w:fill="1A4AD4"/>
        <w:rPr>
          <w:b w:val="0"/>
          <w:color w:val="FFFFFF"/>
        </w:rPr>
      </w:pPr>
      <w:bookmarkStart w:id="238" w:name="_1zpvhna" w:colFirst="0" w:colLast="0"/>
      <w:bookmarkStart w:id="239" w:name="_Toc118103042"/>
      <w:bookmarkEnd w:id="238"/>
      <w:r w:rsidRPr="00B54814">
        <w:rPr>
          <w:color w:val="FFFFFF"/>
        </w:rPr>
        <w:lastRenderedPageBreak/>
        <w:t>General live</w:t>
      </w:r>
      <w:bookmarkEnd w:id="239"/>
    </w:p>
    <w:p w14:paraId="12016677" w14:textId="77777777" w:rsidR="00830A4C" w:rsidRPr="00F97A3D" w:rsidRDefault="00830A4C">
      <w:pPr>
        <w:rPr>
          <w:rFonts w:ascii="Verdana" w:eastAsia="Verdana" w:hAnsi="Verdana" w:cs="Verdana"/>
          <w:sz w:val="20"/>
          <w:szCs w:val="20"/>
        </w:rPr>
      </w:pPr>
    </w:p>
    <w:p w14:paraId="5AC49A14" w14:textId="65ABCEDD" w:rsidR="00830A4C" w:rsidRPr="00B54814" w:rsidRDefault="003629E6">
      <w:pPr>
        <w:pStyle w:val="Heading2"/>
      </w:pPr>
      <w:bookmarkStart w:id="240" w:name="_4jpj0b3" w:colFirst="0" w:colLast="0"/>
      <w:bookmarkEnd w:id="240"/>
      <w:r w:rsidRPr="00B54814">
        <w:t>Introduction</w:t>
      </w:r>
    </w:p>
    <w:p w14:paraId="4357C99B" w14:textId="77777777" w:rsidR="00830A4C" w:rsidRPr="00F97A3D" w:rsidRDefault="00830A4C">
      <w:pPr>
        <w:rPr>
          <w:rFonts w:ascii="Verdana" w:eastAsia="Verdana" w:hAnsi="Verdana" w:cs="Verdana"/>
          <w:sz w:val="20"/>
          <w:szCs w:val="20"/>
        </w:rPr>
      </w:pPr>
    </w:p>
    <w:p w14:paraId="19DE1F12" w14:textId="49DE21D0"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This distribution section is designed for payments of non-concert, generally non-ticketed live performances of cover works</w:t>
      </w:r>
      <w:r w:rsidRPr="00B54814">
        <w:rPr>
          <w:rFonts w:ascii="Verdana" w:eastAsia="Verdana" w:hAnsi="Verdana" w:cs="Verdana"/>
          <w:color w:val="FF9900"/>
          <w:sz w:val="20"/>
          <w:szCs w:val="20"/>
        </w:rPr>
        <w:t xml:space="preserve">. </w:t>
      </w:r>
      <w:r w:rsidRPr="00B54814">
        <w:rPr>
          <w:rFonts w:ascii="Verdana" w:eastAsia="Verdana" w:hAnsi="Verdana" w:cs="Verdana"/>
          <w:sz w:val="20"/>
          <w:szCs w:val="20"/>
        </w:rPr>
        <w:t>By cover works we mean music that has been composed by someone other than the performer/artist.</w:t>
      </w:r>
    </w:p>
    <w:p w14:paraId="795AAE42" w14:textId="77777777" w:rsidR="00830A4C" w:rsidRPr="00F97A3D" w:rsidRDefault="00830A4C">
      <w:pPr>
        <w:rPr>
          <w:rFonts w:ascii="Verdana" w:eastAsia="Verdana" w:hAnsi="Verdana" w:cs="Verdana"/>
          <w:sz w:val="20"/>
          <w:szCs w:val="20"/>
        </w:rPr>
      </w:pPr>
    </w:p>
    <w:p w14:paraId="26DC0713" w14:textId="233D7ECD" w:rsidR="00830A4C" w:rsidRPr="00B54814" w:rsidRDefault="003629E6">
      <w:pPr>
        <w:pStyle w:val="Heading2"/>
      </w:pPr>
      <w:bookmarkStart w:id="241" w:name="_2yutaiw" w:colFirst="0" w:colLast="0"/>
      <w:bookmarkEnd w:id="241"/>
      <w:r w:rsidRPr="00B54814">
        <w:t>Royalty source</w:t>
      </w:r>
    </w:p>
    <w:p w14:paraId="6208295C" w14:textId="77777777" w:rsidR="00830A4C" w:rsidRPr="00F97A3D" w:rsidRDefault="00830A4C">
      <w:pPr>
        <w:rPr>
          <w:rFonts w:ascii="Verdana" w:eastAsia="Verdana" w:hAnsi="Verdana" w:cs="Verdana"/>
          <w:sz w:val="20"/>
          <w:szCs w:val="20"/>
        </w:rPr>
      </w:pPr>
    </w:p>
    <w:p w14:paraId="6E2796DF"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This revenue is collected from licensed venues for non-ticketed live events or sessions, typically in pubs, </w:t>
      </w:r>
      <w:proofErr w:type="gramStart"/>
      <w:r w:rsidRPr="00B54814">
        <w:rPr>
          <w:rFonts w:ascii="Verdana" w:eastAsia="Verdana" w:hAnsi="Verdana" w:cs="Verdana"/>
          <w:sz w:val="20"/>
          <w:szCs w:val="20"/>
        </w:rPr>
        <w:t>clubs</w:t>
      </w:r>
      <w:proofErr w:type="gramEnd"/>
      <w:r w:rsidRPr="00B54814">
        <w:rPr>
          <w:rFonts w:ascii="Verdana" w:eastAsia="Verdana" w:hAnsi="Verdana" w:cs="Verdana"/>
          <w:sz w:val="20"/>
          <w:szCs w:val="20"/>
        </w:rPr>
        <w:t xml:space="preserve"> and hotels.</w:t>
      </w:r>
    </w:p>
    <w:p w14:paraId="7FD3CACA" w14:textId="77777777" w:rsidR="00830A4C" w:rsidRPr="00F97A3D" w:rsidRDefault="00830A4C">
      <w:pPr>
        <w:rPr>
          <w:rFonts w:ascii="Verdana" w:eastAsia="Verdana" w:hAnsi="Verdana" w:cs="Verdana"/>
          <w:sz w:val="20"/>
          <w:szCs w:val="20"/>
        </w:rPr>
      </w:pPr>
    </w:p>
    <w:p w14:paraId="7B17A93B" w14:textId="1F29572B" w:rsidR="00830A4C" w:rsidRPr="00B54814" w:rsidRDefault="003629E6">
      <w:pPr>
        <w:pStyle w:val="Heading2"/>
      </w:pPr>
      <w:bookmarkStart w:id="242" w:name="_1e03kqp" w:colFirst="0" w:colLast="0"/>
      <w:bookmarkEnd w:id="242"/>
      <w:r w:rsidRPr="00B54814">
        <w:t>Distribution policy</w:t>
      </w:r>
    </w:p>
    <w:p w14:paraId="55C43465" w14:textId="77777777" w:rsidR="00830A4C" w:rsidRPr="00F97A3D" w:rsidRDefault="00830A4C">
      <w:pPr>
        <w:rPr>
          <w:rFonts w:ascii="Verdana" w:eastAsia="Verdana" w:hAnsi="Verdana" w:cs="Verdana"/>
          <w:sz w:val="20"/>
          <w:szCs w:val="20"/>
        </w:rPr>
      </w:pPr>
    </w:p>
    <w:p w14:paraId="631AD930"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180ADFC1"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Revenue comes directly from licence revenues for relevant events, minus revenue used in funding gigs and </w:t>
      </w:r>
      <w:proofErr w:type="gramStart"/>
      <w:r w:rsidRPr="00B54814">
        <w:rPr>
          <w:rFonts w:ascii="Verdana" w:eastAsia="Verdana" w:hAnsi="Verdana" w:cs="Verdana"/>
          <w:sz w:val="20"/>
          <w:szCs w:val="20"/>
        </w:rPr>
        <w:t>clubs</w:t>
      </w:r>
      <w:proofErr w:type="gramEnd"/>
      <w:r w:rsidRPr="00B54814">
        <w:rPr>
          <w:rFonts w:ascii="Verdana" w:eastAsia="Verdana" w:hAnsi="Verdana" w:cs="Verdana"/>
          <w:sz w:val="20"/>
          <w:szCs w:val="20"/>
        </w:rPr>
        <w:t xml:space="preserve"> claims.</w:t>
      </w:r>
    </w:p>
    <w:p w14:paraId="7436B65E" w14:textId="77777777" w:rsidR="00830A4C" w:rsidRPr="00B54814" w:rsidRDefault="00830A4C">
      <w:pPr>
        <w:rPr>
          <w:rFonts w:ascii="Verdana" w:eastAsia="Verdana" w:hAnsi="Verdana" w:cs="Verdana"/>
          <w:sz w:val="20"/>
          <w:szCs w:val="20"/>
        </w:rPr>
      </w:pPr>
    </w:p>
    <w:p w14:paraId="71FF2A62"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Revenue is apportioned to individual works within the performance data based on the number of performances within the distributable period, a calendar year.</w:t>
      </w:r>
    </w:p>
    <w:p w14:paraId="6509E3B7" w14:textId="77777777" w:rsidR="00830A4C" w:rsidRPr="00F97A3D" w:rsidRDefault="00830A4C">
      <w:pPr>
        <w:rPr>
          <w:rFonts w:ascii="Verdana" w:eastAsia="Verdana" w:hAnsi="Verdana" w:cs="Verdana"/>
          <w:sz w:val="20"/>
          <w:szCs w:val="20"/>
        </w:rPr>
      </w:pPr>
    </w:p>
    <w:p w14:paraId="4771D5E5"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75279A0A"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 sample survey approach, stratified on a revenue basis, is used to gather performance data. A market research company makes around 1,000 visits per annum, targeting events featuring covers repertoire. The researcher notes all tracks played within the event and submits these to us for processing and payment.</w:t>
      </w:r>
    </w:p>
    <w:p w14:paraId="0B4D6866" w14:textId="77777777" w:rsidR="00830A4C" w:rsidRPr="00F97A3D" w:rsidRDefault="00830A4C">
      <w:pPr>
        <w:rPr>
          <w:rFonts w:ascii="Verdana" w:eastAsia="Verdana" w:hAnsi="Verdana" w:cs="Verdana"/>
          <w:sz w:val="20"/>
          <w:szCs w:val="20"/>
        </w:rPr>
      </w:pPr>
    </w:p>
    <w:p w14:paraId="33AAC0C9"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38B2AD8C"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Revenue is distributed quarterly, one quarter after the performance period. Any residual revenues remaining at the end of the distributable period are reconciled at the final distribution. This is across all performances featuring in the relevant period in proportion to their original earnings.</w:t>
      </w:r>
    </w:p>
    <w:p w14:paraId="39B8951F" w14:textId="77777777" w:rsidR="00830A4C" w:rsidRPr="00F97A3D" w:rsidRDefault="00830A4C">
      <w:pPr>
        <w:rPr>
          <w:rFonts w:ascii="Verdana" w:eastAsia="Verdana" w:hAnsi="Verdana" w:cs="Verdana"/>
          <w:sz w:val="20"/>
          <w:szCs w:val="20"/>
        </w:rPr>
      </w:pPr>
    </w:p>
    <w:p w14:paraId="793DA81D" w14:textId="0A746A8E" w:rsidR="00830A4C" w:rsidRPr="00B54814" w:rsidRDefault="003629E6">
      <w:pPr>
        <w:pStyle w:val="Heading2"/>
      </w:pPr>
      <w:bookmarkStart w:id="243" w:name="_3xzr3ei" w:colFirst="0" w:colLast="0"/>
      <w:bookmarkEnd w:id="243"/>
      <w:r w:rsidRPr="00B54814">
        <w:t>Processing policy</w:t>
      </w:r>
    </w:p>
    <w:p w14:paraId="4D676947" w14:textId="77777777" w:rsidR="00830A4C" w:rsidRPr="00F97A3D" w:rsidRDefault="00830A4C">
      <w:pPr>
        <w:rPr>
          <w:rFonts w:ascii="Verdana" w:eastAsia="Verdana" w:hAnsi="Verdana" w:cs="Verdana"/>
          <w:sz w:val="20"/>
          <w:szCs w:val="20"/>
        </w:rPr>
      </w:pPr>
    </w:p>
    <w:p w14:paraId="133EB5AB"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67CC11AC" w14:textId="6B18FD92" w:rsidR="00830A4C" w:rsidRPr="00B54814" w:rsidRDefault="009B61BF">
      <w:pPr>
        <w:rPr>
          <w:rFonts w:ascii="Verdana" w:eastAsia="Verdana" w:hAnsi="Verdana" w:cs="Verdana"/>
          <w:sz w:val="20"/>
          <w:szCs w:val="20"/>
        </w:rPr>
      </w:pPr>
      <w:r w:rsidRPr="00B54814">
        <w:rPr>
          <w:rFonts w:ascii="Verdana" w:eastAsia="Verdana" w:hAnsi="Verdana" w:cs="Verdana"/>
          <w:sz w:val="20"/>
          <w:szCs w:val="20"/>
        </w:rPr>
        <w:t>Ipsos MORI</w:t>
      </w:r>
      <w:r w:rsidR="003629E6" w:rsidRPr="00B54814">
        <w:rPr>
          <w:rFonts w:ascii="Verdana" w:eastAsia="Verdana" w:hAnsi="Verdana" w:cs="Verdana"/>
          <w:sz w:val="20"/>
          <w:szCs w:val="20"/>
        </w:rPr>
        <w:t>, an established market research organisation, collects sample data on our behalf</w:t>
      </w:r>
      <w:r w:rsidR="003629E6" w:rsidRPr="00B54814">
        <w:rPr>
          <w:rFonts w:ascii="Verdana" w:eastAsia="Verdana" w:hAnsi="Verdana" w:cs="Verdana"/>
          <w:color w:val="FF9900"/>
          <w:sz w:val="20"/>
          <w:szCs w:val="20"/>
        </w:rPr>
        <w:t xml:space="preserve"> </w:t>
      </w:r>
      <w:r w:rsidR="003629E6" w:rsidRPr="00B54814">
        <w:rPr>
          <w:rFonts w:ascii="Verdana" w:eastAsia="Verdana" w:hAnsi="Verdana" w:cs="Verdana"/>
          <w:sz w:val="20"/>
          <w:szCs w:val="20"/>
        </w:rPr>
        <w:t xml:space="preserve">and delivers it electronically. </w:t>
      </w:r>
    </w:p>
    <w:p w14:paraId="1ACEE84D" w14:textId="77777777" w:rsidR="00830A4C" w:rsidRPr="00B54814" w:rsidRDefault="00830A4C">
      <w:pPr>
        <w:rPr>
          <w:rFonts w:ascii="Verdana" w:eastAsia="Verdana" w:hAnsi="Verdana" w:cs="Verdana"/>
          <w:sz w:val="20"/>
          <w:szCs w:val="20"/>
        </w:rPr>
      </w:pPr>
    </w:p>
    <w:p w14:paraId="0EB28C45"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72BBF2AE"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None – all submitted performances are processed. </w:t>
      </w:r>
    </w:p>
    <w:p w14:paraId="2F59DF38" w14:textId="77777777" w:rsidR="00830A4C" w:rsidRPr="00F97A3D" w:rsidRDefault="00830A4C">
      <w:pPr>
        <w:rPr>
          <w:rFonts w:ascii="Verdana" w:eastAsia="Verdana" w:hAnsi="Verdana" w:cs="Verdana"/>
          <w:bCs/>
          <w:sz w:val="20"/>
          <w:szCs w:val="20"/>
        </w:rPr>
      </w:pPr>
    </w:p>
    <w:p w14:paraId="25D5314D" w14:textId="1376C973" w:rsidR="00830A4C" w:rsidRPr="00B54814" w:rsidRDefault="003629E6">
      <w:pPr>
        <w:pStyle w:val="Heading2"/>
      </w:pPr>
      <w:bookmarkStart w:id="244" w:name="_2d51dmb" w:colFirst="0" w:colLast="0"/>
      <w:bookmarkEnd w:id="244"/>
      <w:r w:rsidRPr="00B54814">
        <w:t>Other notes</w:t>
      </w:r>
    </w:p>
    <w:p w14:paraId="7ED11529" w14:textId="77777777" w:rsidR="00830A4C" w:rsidRPr="00F97A3D" w:rsidRDefault="00830A4C">
      <w:pPr>
        <w:rPr>
          <w:rFonts w:ascii="Verdana" w:eastAsia="Verdana" w:hAnsi="Verdana" w:cs="Verdana"/>
          <w:sz w:val="20"/>
          <w:szCs w:val="20"/>
        </w:rPr>
      </w:pPr>
    </w:p>
    <w:p w14:paraId="3625BCF5"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Until the July 2011 distribution, the general live section was used to target performances of both original and covers material at non-ticketed live events. </w:t>
      </w:r>
    </w:p>
    <w:p w14:paraId="60CECE9B" w14:textId="77777777" w:rsidR="00830A4C" w:rsidRPr="00B54814" w:rsidRDefault="00830A4C">
      <w:pPr>
        <w:rPr>
          <w:rFonts w:ascii="Verdana" w:eastAsia="Verdana" w:hAnsi="Verdana" w:cs="Verdana"/>
          <w:sz w:val="20"/>
          <w:szCs w:val="20"/>
        </w:rPr>
      </w:pPr>
    </w:p>
    <w:p w14:paraId="78D8F4B6" w14:textId="5E3F3C49"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Following a comprehensive review, the </w:t>
      </w:r>
      <w:r w:rsidR="005869F3" w:rsidRPr="00B54814">
        <w:rPr>
          <w:rFonts w:ascii="Verdana" w:eastAsia="Verdana" w:hAnsi="Verdana" w:cs="Verdana"/>
          <w:sz w:val="20"/>
          <w:szCs w:val="20"/>
        </w:rPr>
        <w:t xml:space="preserve">Members’ Council (then-called </w:t>
      </w:r>
      <w:r w:rsidRPr="00B54814">
        <w:rPr>
          <w:rFonts w:ascii="Verdana" w:eastAsia="Verdana" w:hAnsi="Verdana" w:cs="Verdana"/>
          <w:sz w:val="20"/>
          <w:szCs w:val="20"/>
        </w:rPr>
        <w:t>PRS Board</w:t>
      </w:r>
      <w:r w:rsidR="005869F3" w:rsidRPr="00B54814">
        <w:rPr>
          <w:rFonts w:ascii="Verdana" w:eastAsia="Verdana" w:hAnsi="Verdana" w:cs="Verdana"/>
          <w:sz w:val="20"/>
          <w:szCs w:val="20"/>
        </w:rPr>
        <w:t>)</w:t>
      </w:r>
      <w:r w:rsidRPr="00B54814">
        <w:rPr>
          <w:rFonts w:ascii="Verdana" w:eastAsia="Verdana" w:hAnsi="Verdana" w:cs="Verdana"/>
          <w:sz w:val="20"/>
          <w:szCs w:val="20"/>
        </w:rPr>
        <w:t xml:space="preserve"> decided in September 2010 that the gigs and clubs scheme provided the most accurate means of capturing performances of original material. General live data collection is now targeted towards events likely to be featuring covers repertoire.</w:t>
      </w:r>
    </w:p>
    <w:p w14:paraId="3630D33E" w14:textId="77777777" w:rsidR="00830A4C" w:rsidRPr="00B54814" w:rsidRDefault="00830A4C">
      <w:pPr>
        <w:rPr>
          <w:rFonts w:ascii="Verdana" w:eastAsia="Verdana" w:hAnsi="Verdana" w:cs="Verdana"/>
          <w:sz w:val="20"/>
          <w:szCs w:val="20"/>
        </w:rPr>
      </w:pPr>
    </w:p>
    <w:p w14:paraId="0A24C55F"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lastRenderedPageBreak/>
        <w:t>Although the survey is targeted towards covers, any original material captured in the sample is included in the distribution.</w:t>
      </w:r>
    </w:p>
    <w:p w14:paraId="3993CC32" w14:textId="77777777" w:rsidR="00830A4C" w:rsidRPr="00F97A3D" w:rsidRDefault="00830A4C">
      <w:pPr>
        <w:rPr>
          <w:rFonts w:ascii="Verdana" w:hAnsi="Verdana"/>
          <w:sz w:val="20"/>
          <w:szCs w:val="20"/>
        </w:rPr>
      </w:pPr>
    </w:p>
    <w:p w14:paraId="760D731A" w14:textId="77777777" w:rsidR="00830A4C" w:rsidRPr="00B54814" w:rsidRDefault="003629E6">
      <w:pPr>
        <w:rPr>
          <w:rFonts w:ascii="Verdana" w:eastAsia="Verdana" w:hAnsi="Verdana" w:cs="Verdana"/>
          <w:b/>
          <w:sz w:val="28"/>
          <w:szCs w:val="28"/>
        </w:rPr>
      </w:pPr>
      <w:bookmarkStart w:id="245" w:name="_sabnu4" w:colFirst="0" w:colLast="0"/>
      <w:bookmarkEnd w:id="245"/>
      <w:r w:rsidRPr="009A6C74">
        <w:rPr>
          <w:rFonts w:ascii="Verdana" w:hAnsi="Verdana"/>
        </w:rPr>
        <w:br w:type="page"/>
      </w:r>
    </w:p>
    <w:p w14:paraId="7D059D95" w14:textId="1FFFDC38" w:rsidR="00830A4C" w:rsidRPr="00B54814" w:rsidRDefault="003629E6">
      <w:pPr>
        <w:pStyle w:val="Heading1"/>
        <w:shd w:val="clear" w:color="auto" w:fill="1A4AD4"/>
        <w:rPr>
          <w:b w:val="0"/>
          <w:color w:val="FFFFFF"/>
        </w:rPr>
      </w:pPr>
      <w:bookmarkStart w:id="246" w:name="_3c9z6hx" w:colFirst="0" w:colLast="0"/>
      <w:bookmarkStart w:id="247" w:name="_Toc118103043"/>
      <w:bookmarkEnd w:id="246"/>
      <w:r w:rsidRPr="00B54814">
        <w:rPr>
          <w:color w:val="FFFFFF"/>
        </w:rPr>
        <w:lastRenderedPageBreak/>
        <w:t xml:space="preserve">Gigs and </w:t>
      </w:r>
      <w:proofErr w:type="gramStart"/>
      <w:r w:rsidRPr="00B54814">
        <w:rPr>
          <w:color w:val="FFFFFF"/>
        </w:rPr>
        <w:t>clubs</w:t>
      </w:r>
      <w:proofErr w:type="gramEnd"/>
      <w:r w:rsidRPr="00B54814">
        <w:rPr>
          <w:color w:val="FFFFFF"/>
        </w:rPr>
        <w:t xml:space="preserve"> scheme</w:t>
      </w:r>
      <w:bookmarkEnd w:id="247"/>
    </w:p>
    <w:p w14:paraId="5B7B681F" w14:textId="77777777" w:rsidR="00830A4C" w:rsidRPr="00F97A3D" w:rsidRDefault="00830A4C">
      <w:pPr>
        <w:rPr>
          <w:rFonts w:ascii="Verdana" w:eastAsia="Verdana" w:hAnsi="Verdana" w:cs="Verdana"/>
          <w:sz w:val="20"/>
          <w:szCs w:val="20"/>
        </w:rPr>
      </w:pPr>
    </w:p>
    <w:p w14:paraId="28564501" w14:textId="7E3889DD" w:rsidR="00830A4C" w:rsidRPr="00B54814" w:rsidRDefault="003629E6">
      <w:pPr>
        <w:pStyle w:val="Heading2"/>
      </w:pPr>
      <w:bookmarkStart w:id="248" w:name="_1rf9gpq" w:colFirst="0" w:colLast="0"/>
      <w:bookmarkEnd w:id="248"/>
      <w:r w:rsidRPr="00B54814">
        <w:t>Introduction</w:t>
      </w:r>
    </w:p>
    <w:p w14:paraId="10A205BE" w14:textId="77777777" w:rsidR="00830A4C" w:rsidRPr="00F97A3D" w:rsidRDefault="00830A4C">
      <w:pPr>
        <w:rPr>
          <w:rFonts w:ascii="Verdana" w:eastAsia="Verdana" w:hAnsi="Verdana" w:cs="Verdana"/>
          <w:sz w:val="20"/>
          <w:szCs w:val="20"/>
        </w:rPr>
      </w:pPr>
    </w:p>
    <w:p w14:paraId="32C2FD5A"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gigs and clubs scheme exists to allow our</w:t>
      </w:r>
      <w:r w:rsidRPr="00B54814">
        <w:rPr>
          <w:rFonts w:ascii="Verdana" w:eastAsia="Verdana" w:hAnsi="Verdana" w:cs="Verdana"/>
          <w:color w:val="FF9900"/>
          <w:sz w:val="20"/>
          <w:szCs w:val="20"/>
        </w:rPr>
        <w:t xml:space="preserve"> </w:t>
      </w:r>
      <w:r w:rsidRPr="00B54814">
        <w:rPr>
          <w:rFonts w:ascii="Verdana" w:eastAsia="Verdana" w:hAnsi="Verdana" w:cs="Verdana"/>
          <w:sz w:val="20"/>
          <w:szCs w:val="20"/>
        </w:rPr>
        <w:t xml:space="preserve">members and affiliate societies, on behalf of their members, to self-report set lists from qualifying licensed events that have not been captured under the general live survey. All live sets can be submitted but those distributed under the general live survey or covered by concert licensing will not receive payment under the gigs and </w:t>
      </w:r>
      <w:proofErr w:type="gramStart"/>
      <w:r w:rsidRPr="00B54814">
        <w:rPr>
          <w:rFonts w:ascii="Verdana" w:eastAsia="Verdana" w:hAnsi="Verdana" w:cs="Verdana"/>
          <w:sz w:val="20"/>
          <w:szCs w:val="20"/>
        </w:rPr>
        <w:t>clubs</w:t>
      </w:r>
      <w:proofErr w:type="gramEnd"/>
      <w:r w:rsidRPr="00B54814">
        <w:rPr>
          <w:rFonts w:ascii="Verdana" w:eastAsia="Verdana" w:hAnsi="Verdana" w:cs="Verdana"/>
          <w:sz w:val="20"/>
          <w:szCs w:val="20"/>
        </w:rPr>
        <w:t xml:space="preserve"> scheme. Similarly any gigs reported at </w:t>
      </w:r>
      <w:proofErr w:type="spellStart"/>
      <w:r w:rsidRPr="00B54814">
        <w:rPr>
          <w:rFonts w:ascii="Verdana" w:eastAsia="Verdana" w:hAnsi="Verdana" w:cs="Verdana"/>
          <w:sz w:val="20"/>
          <w:szCs w:val="20"/>
        </w:rPr>
        <w:t>unlicensable</w:t>
      </w:r>
      <w:proofErr w:type="spellEnd"/>
      <w:r w:rsidRPr="00B54814">
        <w:rPr>
          <w:rFonts w:ascii="Verdana" w:eastAsia="Verdana" w:hAnsi="Verdana" w:cs="Verdana"/>
          <w:sz w:val="20"/>
          <w:szCs w:val="20"/>
        </w:rPr>
        <w:t xml:space="preserve"> venues will not receive payment under the scheme.</w:t>
      </w:r>
    </w:p>
    <w:p w14:paraId="7D7E296D" w14:textId="77777777" w:rsidR="00830A4C" w:rsidRPr="00B54814" w:rsidRDefault="00830A4C">
      <w:pPr>
        <w:rPr>
          <w:rFonts w:ascii="Verdana" w:eastAsia="Verdana" w:hAnsi="Verdana" w:cs="Verdana"/>
          <w:sz w:val="20"/>
          <w:szCs w:val="20"/>
        </w:rPr>
      </w:pPr>
    </w:p>
    <w:p w14:paraId="6C084297" w14:textId="085DBEA9" w:rsidR="00830A4C" w:rsidRPr="00B54814" w:rsidRDefault="003629E6">
      <w:pPr>
        <w:pStyle w:val="Heading2"/>
      </w:pPr>
      <w:bookmarkStart w:id="249" w:name="_4bewzdj" w:colFirst="0" w:colLast="0"/>
      <w:bookmarkEnd w:id="249"/>
      <w:r w:rsidRPr="00B54814">
        <w:t>Royalty source</w:t>
      </w:r>
    </w:p>
    <w:p w14:paraId="13EF8EC6" w14:textId="77777777" w:rsidR="00830A4C" w:rsidRPr="00F97A3D" w:rsidRDefault="00830A4C">
      <w:pPr>
        <w:rPr>
          <w:rFonts w:ascii="Verdana" w:eastAsia="Verdana" w:hAnsi="Verdana" w:cs="Verdana"/>
          <w:sz w:val="20"/>
          <w:szCs w:val="20"/>
        </w:rPr>
      </w:pPr>
    </w:p>
    <w:p w14:paraId="6844F567"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This revenue is collected from licensed venues in respect of non-ticketed live events or DJ sessions.</w:t>
      </w:r>
    </w:p>
    <w:p w14:paraId="38876874" w14:textId="77777777" w:rsidR="00830A4C" w:rsidRPr="00F97A3D" w:rsidRDefault="00830A4C">
      <w:pPr>
        <w:rPr>
          <w:rFonts w:ascii="Verdana" w:eastAsia="Verdana" w:hAnsi="Verdana" w:cs="Verdana"/>
          <w:sz w:val="20"/>
          <w:szCs w:val="20"/>
        </w:rPr>
      </w:pPr>
    </w:p>
    <w:p w14:paraId="3DBF0388" w14:textId="3E480AC9" w:rsidR="00830A4C" w:rsidRPr="00B54814" w:rsidRDefault="003629E6">
      <w:pPr>
        <w:pStyle w:val="Heading2"/>
      </w:pPr>
      <w:bookmarkStart w:id="250" w:name="_2qk79lc" w:colFirst="0" w:colLast="0"/>
      <w:bookmarkEnd w:id="250"/>
      <w:r w:rsidRPr="00B54814">
        <w:t>Distribution policy</w:t>
      </w:r>
    </w:p>
    <w:p w14:paraId="63F746A1" w14:textId="77777777" w:rsidR="00830A4C" w:rsidRPr="00F97A3D" w:rsidRDefault="00830A4C">
      <w:pPr>
        <w:rPr>
          <w:rFonts w:ascii="Verdana" w:eastAsia="Verdana" w:hAnsi="Verdana" w:cs="Verdana"/>
          <w:sz w:val="20"/>
          <w:szCs w:val="20"/>
        </w:rPr>
      </w:pPr>
    </w:p>
    <w:p w14:paraId="205D809B"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3E1B8649"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We allocate a flat rate for payment to each event or session claimed under the gigs and </w:t>
      </w:r>
      <w:proofErr w:type="gramStart"/>
      <w:r w:rsidRPr="00B54814">
        <w:rPr>
          <w:rFonts w:ascii="Verdana" w:eastAsia="Verdana" w:hAnsi="Verdana" w:cs="Verdana"/>
          <w:sz w:val="20"/>
          <w:szCs w:val="20"/>
        </w:rPr>
        <w:t>clubs</w:t>
      </w:r>
      <w:proofErr w:type="gramEnd"/>
      <w:r w:rsidRPr="00B54814">
        <w:rPr>
          <w:rFonts w:ascii="Verdana" w:eastAsia="Verdana" w:hAnsi="Verdana" w:cs="Verdana"/>
          <w:sz w:val="20"/>
          <w:szCs w:val="20"/>
        </w:rPr>
        <w:t xml:space="preserve"> scheme. This amount is divided between the set lists submitted for the event or sessions by claimants. The total event amount is apportioned to all tracks featuring in set lists submitted in relation to the event on the basis of reported duration.</w:t>
      </w:r>
    </w:p>
    <w:p w14:paraId="40FB7F67" w14:textId="77777777" w:rsidR="00830A4C" w:rsidRPr="00F97A3D" w:rsidRDefault="00830A4C">
      <w:pPr>
        <w:rPr>
          <w:rFonts w:ascii="Verdana" w:eastAsia="Verdana" w:hAnsi="Verdana" w:cs="Verdana"/>
          <w:sz w:val="20"/>
          <w:szCs w:val="20"/>
        </w:rPr>
      </w:pPr>
    </w:p>
    <w:p w14:paraId="0B5366F1"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19A0DAD5"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All valid claims are paid in full on a census basis.</w:t>
      </w:r>
    </w:p>
    <w:p w14:paraId="4AF7E875" w14:textId="77777777" w:rsidR="00830A4C" w:rsidRPr="00F97A3D" w:rsidRDefault="00830A4C">
      <w:pPr>
        <w:rPr>
          <w:rFonts w:ascii="Verdana" w:eastAsia="Verdana" w:hAnsi="Verdana" w:cs="Verdana"/>
          <w:sz w:val="20"/>
          <w:szCs w:val="20"/>
        </w:rPr>
      </w:pPr>
    </w:p>
    <w:p w14:paraId="239DAA7F"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72A28361"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Valid claims will be paid in the quarterly distribution following set list submission.</w:t>
      </w:r>
    </w:p>
    <w:p w14:paraId="5F9717BF" w14:textId="77777777" w:rsidR="00830A4C" w:rsidRPr="00F97A3D" w:rsidRDefault="00830A4C">
      <w:pPr>
        <w:rPr>
          <w:rFonts w:ascii="Verdana" w:eastAsia="Verdana" w:hAnsi="Verdana" w:cs="Verdana"/>
          <w:sz w:val="20"/>
          <w:szCs w:val="20"/>
        </w:rPr>
      </w:pPr>
    </w:p>
    <w:p w14:paraId="4276EFCD" w14:textId="0E78AEAE" w:rsidR="00830A4C" w:rsidRPr="00B54814" w:rsidRDefault="003629E6">
      <w:pPr>
        <w:pStyle w:val="Heading2"/>
      </w:pPr>
      <w:bookmarkStart w:id="251" w:name="_15phjt5" w:colFirst="0" w:colLast="0"/>
      <w:bookmarkEnd w:id="251"/>
      <w:r w:rsidRPr="00B54814">
        <w:t>Processing policy</w:t>
      </w:r>
    </w:p>
    <w:p w14:paraId="67DA5726" w14:textId="77777777" w:rsidR="00830A4C" w:rsidRPr="00F97A3D" w:rsidRDefault="00830A4C">
      <w:pPr>
        <w:rPr>
          <w:rFonts w:ascii="Verdana" w:eastAsia="Verdana" w:hAnsi="Verdana" w:cs="Verdana"/>
          <w:sz w:val="20"/>
          <w:szCs w:val="20"/>
        </w:rPr>
      </w:pPr>
    </w:p>
    <w:p w14:paraId="3E4E382D"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59CDFB5A"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Data is provided directly by rights-holders.</w:t>
      </w:r>
    </w:p>
    <w:p w14:paraId="4E307FD7" w14:textId="79C1BBDF"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Data is only accepted electronically via claims made through our website.</w:t>
      </w:r>
    </w:p>
    <w:p w14:paraId="35A53445" w14:textId="77777777" w:rsidR="00830A4C" w:rsidRPr="00F97A3D" w:rsidRDefault="00830A4C">
      <w:pPr>
        <w:rPr>
          <w:rFonts w:ascii="Verdana" w:eastAsia="Verdana" w:hAnsi="Verdana" w:cs="Verdana"/>
          <w:sz w:val="20"/>
          <w:szCs w:val="20"/>
        </w:rPr>
      </w:pPr>
    </w:p>
    <w:p w14:paraId="1DD31AC1"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46B60FDE"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None - all submitted set lists on valid claims are processed. All claims are checked to ensure that public performance licences are in place to cover the claimed gig, and spot checks are made to ensure that the claimed gigs actually took place. We reserve the right to consider any claim as invalid, and therefore not distributable, if we have any reason to think that the reported gig or set list is incorrect.</w:t>
      </w:r>
    </w:p>
    <w:p w14:paraId="518B8280" w14:textId="77777777" w:rsidR="00830A4C" w:rsidRPr="00F97A3D" w:rsidRDefault="00830A4C">
      <w:pPr>
        <w:rPr>
          <w:rFonts w:ascii="Verdana" w:eastAsia="Verdana" w:hAnsi="Verdana" w:cs="Verdana"/>
          <w:bCs/>
          <w:sz w:val="20"/>
          <w:szCs w:val="20"/>
        </w:rPr>
      </w:pPr>
    </w:p>
    <w:p w14:paraId="701A53F2" w14:textId="4418E9DA" w:rsidR="00830A4C" w:rsidRPr="00B54814" w:rsidRDefault="003629E6">
      <w:pPr>
        <w:pStyle w:val="Heading2"/>
      </w:pPr>
      <w:bookmarkStart w:id="252" w:name="_3pp52gy" w:colFirst="0" w:colLast="0"/>
      <w:bookmarkEnd w:id="252"/>
      <w:r w:rsidRPr="00B54814">
        <w:t>Other notes</w:t>
      </w:r>
    </w:p>
    <w:p w14:paraId="3D1356E3" w14:textId="77777777" w:rsidR="00830A4C" w:rsidRPr="00F97A3D" w:rsidRDefault="00830A4C">
      <w:pPr>
        <w:rPr>
          <w:rFonts w:ascii="Verdana" w:eastAsia="Verdana" w:hAnsi="Verdana" w:cs="Verdana"/>
          <w:sz w:val="20"/>
          <w:szCs w:val="20"/>
        </w:rPr>
      </w:pPr>
    </w:p>
    <w:p w14:paraId="29F91291"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The gigs and </w:t>
      </w:r>
      <w:proofErr w:type="gramStart"/>
      <w:r w:rsidRPr="00B54814">
        <w:rPr>
          <w:rFonts w:ascii="Verdana" w:eastAsia="Verdana" w:hAnsi="Verdana" w:cs="Verdana"/>
          <w:sz w:val="20"/>
          <w:szCs w:val="20"/>
        </w:rPr>
        <w:t>clubs</w:t>
      </w:r>
      <w:proofErr w:type="gramEnd"/>
      <w:r w:rsidRPr="00B54814">
        <w:rPr>
          <w:rFonts w:ascii="Verdana" w:eastAsia="Verdana" w:hAnsi="Verdana" w:cs="Verdana"/>
          <w:sz w:val="20"/>
          <w:szCs w:val="20"/>
        </w:rPr>
        <w:t xml:space="preserve"> scheme was introduced in 2004 and has proved extremely popular. It allows rights-holders to make sure they are paid when their music is used in non-ticketed live and DJ events.</w:t>
      </w:r>
    </w:p>
    <w:p w14:paraId="5349FED2" w14:textId="77777777" w:rsidR="00830A4C" w:rsidRPr="00B54814" w:rsidRDefault="00830A4C">
      <w:pPr>
        <w:rPr>
          <w:rFonts w:ascii="Verdana" w:eastAsia="Verdana" w:hAnsi="Verdana" w:cs="Verdana"/>
          <w:sz w:val="20"/>
          <w:szCs w:val="20"/>
        </w:rPr>
      </w:pPr>
    </w:p>
    <w:p w14:paraId="58C19654" w14:textId="1142FB5D"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Claims under the gigs and </w:t>
      </w:r>
      <w:proofErr w:type="gramStart"/>
      <w:r w:rsidRPr="00B54814">
        <w:rPr>
          <w:rFonts w:ascii="Verdana" w:eastAsia="Verdana" w:hAnsi="Verdana" w:cs="Verdana"/>
          <w:sz w:val="20"/>
          <w:szCs w:val="20"/>
        </w:rPr>
        <w:t>clubs</w:t>
      </w:r>
      <w:proofErr w:type="gramEnd"/>
      <w:r w:rsidRPr="00B54814">
        <w:rPr>
          <w:rFonts w:ascii="Verdana" w:eastAsia="Verdana" w:hAnsi="Verdana" w:cs="Verdana"/>
          <w:sz w:val="20"/>
          <w:szCs w:val="20"/>
        </w:rPr>
        <w:t xml:space="preserve"> scheme must be made within a year of the performance date.</w:t>
      </w:r>
      <w:r w:rsidR="00823BD9" w:rsidRPr="00B54814">
        <w:rPr>
          <w:rFonts w:ascii="Verdana" w:eastAsia="Verdana" w:hAnsi="Verdana" w:cs="Verdana"/>
          <w:sz w:val="20"/>
          <w:szCs w:val="20"/>
        </w:rPr>
        <w:t xml:space="preserve"> Please see </w:t>
      </w:r>
      <w:hyperlink r:id="rId21" w:history="1">
        <w:r w:rsidR="002170FB">
          <w:rPr>
            <w:rStyle w:val="Hyperlink"/>
            <w:rFonts w:ascii="Verdana" w:eastAsia="Verdana" w:hAnsi="Verdana" w:cs="Verdana"/>
            <w:sz w:val="20"/>
            <w:szCs w:val="20"/>
          </w:rPr>
          <w:t>www.prsformusic.com/royalties/report-live-performances</w:t>
        </w:r>
      </w:hyperlink>
      <w:r w:rsidR="002170FB">
        <w:rPr>
          <w:rFonts w:ascii="Verdana" w:eastAsia="Verdana" w:hAnsi="Verdana" w:cs="Verdana"/>
          <w:sz w:val="20"/>
          <w:szCs w:val="20"/>
        </w:rPr>
        <w:t xml:space="preserve"> </w:t>
      </w:r>
      <w:r w:rsidR="00823BD9" w:rsidRPr="00B54814">
        <w:rPr>
          <w:rFonts w:ascii="Verdana" w:eastAsia="Verdana" w:hAnsi="Verdana" w:cs="Verdana"/>
          <w:sz w:val="20"/>
          <w:szCs w:val="20"/>
        </w:rPr>
        <w:t xml:space="preserve">for more information. </w:t>
      </w:r>
      <w:r w:rsidR="003D2CB9" w:rsidRPr="00B54814">
        <w:rPr>
          <w:rFonts w:ascii="Verdana" w:eastAsia="Verdana" w:hAnsi="Verdana" w:cs="Verdana"/>
          <w:sz w:val="20"/>
          <w:szCs w:val="20"/>
        </w:rPr>
        <w:br w:type="page"/>
      </w:r>
    </w:p>
    <w:p w14:paraId="15B0FEC4" w14:textId="7052757A" w:rsidR="00830A4C" w:rsidRPr="00B54814" w:rsidRDefault="003629E6" w:rsidP="00F04EC5">
      <w:pPr>
        <w:pStyle w:val="Heading1"/>
        <w:shd w:val="clear" w:color="auto" w:fill="1A4AD4"/>
        <w:rPr>
          <w:color w:val="FFFFFF" w:themeColor="background1"/>
        </w:rPr>
      </w:pPr>
      <w:bookmarkStart w:id="253" w:name="_24ufcor" w:colFirst="0" w:colLast="0"/>
      <w:bookmarkStart w:id="254" w:name="_Toc118103044"/>
      <w:bookmarkEnd w:id="253"/>
      <w:r w:rsidRPr="00B54814">
        <w:rPr>
          <w:color w:val="FFFFFF" w:themeColor="background1"/>
        </w:rPr>
        <w:lastRenderedPageBreak/>
        <w:t>Cinema</w:t>
      </w:r>
      <w:bookmarkEnd w:id="254"/>
    </w:p>
    <w:p w14:paraId="422A6E69" w14:textId="77777777" w:rsidR="00830A4C" w:rsidRPr="00F97A3D" w:rsidRDefault="00830A4C">
      <w:pPr>
        <w:rPr>
          <w:rFonts w:ascii="Verdana" w:eastAsia="Verdana" w:hAnsi="Verdana" w:cs="Verdana"/>
          <w:sz w:val="20"/>
          <w:szCs w:val="20"/>
        </w:rPr>
      </w:pPr>
    </w:p>
    <w:p w14:paraId="70DA7760" w14:textId="67FF23F7" w:rsidR="00830A4C" w:rsidRPr="00B54814" w:rsidRDefault="003629E6" w:rsidP="00F04EC5">
      <w:pPr>
        <w:pStyle w:val="Heading2"/>
      </w:pPr>
      <w:bookmarkStart w:id="255" w:name="_jzpmwk" w:colFirst="0" w:colLast="0"/>
      <w:bookmarkEnd w:id="255"/>
      <w:r w:rsidRPr="00B54814">
        <w:t>Introduction</w:t>
      </w:r>
    </w:p>
    <w:p w14:paraId="082297C9" w14:textId="77777777" w:rsidR="00830A4C" w:rsidRPr="00F97A3D" w:rsidRDefault="00830A4C">
      <w:pPr>
        <w:rPr>
          <w:rFonts w:ascii="Verdana" w:eastAsia="Verdana" w:hAnsi="Verdana" w:cs="Verdana"/>
          <w:sz w:val="20"/>
          <w:szCs w:val="20"/>
        </w:rPr>
      </w:pPr>
    </w:p>
    <w:p w14:paraId="3225C1E0"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 collect revenue from cinemas to cover five categories of music usage in their premises: films, trailers, adverts, idents and other such as foyer music.</w:t>
      </w:r>
    </w:p>
    <w:p w14:paraId="6D8B8FA1" w14:textId="77777777" w:rsidR="00830A4C" w:rsidRPr="00F97A3D" w:rsidRDefault="00830A4C">
      <w:pPr>
        <w:rPr>
          <w:rFonts w:ascii="Verdana" w:eastAsia="Verdana" w:hAnsi="Verdana" w:cs="Verdana"/>
          <w:sz w:val="20"/>
          <w:szCs w:val="20"/>
        </w:rPr>
      </w:pPr>
    </w:p>
    <w:p w14:paraId="1E120ADA" w14:textId="3ADD1B65" w:rsidR="00830A4C" w:rsidRPr="00B54814" w:rsidRDefault="003629E6" w:rsidP="00F04EC5">
      <w:pPr>
        <w:pStyle w:val="Heading2"/>
      </w:pPr>
      <w:bookmarkStart w:id="256" w:name="_33zd5kd" w:colFirst="0" w:colLast="0"/>
      <w:bookmarkEnd w:id="256"/>
      <w:r w:rsidRPr="00B54814">
        <w:t>Royalty source</w:t>
      </w:r>
    </w:p>
    <w:p w14:paraId="35370E4F" w14:textId="77777777" w:rsidR="00830A4C" w:rsidRPr="00F97A3D" w:rsidRDefault="00830A4C">
      <w:pPr>
        <w:rPr>
          <w:rFonts w:ascii="Verdana" w:eastAsia="Verdana" w:hAnsi="Verdana" w:cs="Verdana"/>
          <w:sz w:val="20"/>
          <w:szCs w:val="20"/>
        </w:rPr>
      </w:pPr>
    </w:p>
    <w:p w14:paraId="1C2CC09F"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 collect cinema revenue from cinema exhibitors under Tariff C, which is a specific cinemas tariff. Charges are based on cinemas’ annual gross box office takings and/or admission numbers.</w:t>
      </w:r>
    </w:p>
    <w:p w14:paraId="7BE65805" w14:textId="77777777" w:rsidR="00830A4C" w:rsidRPr="00B54814" w:rsidRDefault="00830A4C">
      <w:pPr>
        <w:rPr>
          <w:rFonts w:ascii="Verdana" w:eastAsia="Verdana" w:hAnsi="Verdana" w:cs="Verdana"/>
          <w:sz w:val="20"/>
          <w:szCs w:val="20"/>
        </w:rPr>
      </w:pPr>
    </w:p>
    <w:p w14:paraId="4ECBA3DD" w14:textId="76D00082" w:rsidR="00830A4C" w:rsidRPr="00B54814" w:rsidRDefault="003629E6" w:rsidP="00F04EC5">
      <w:pPr>
        <w:pStyle w:val="Heading2"/>
      </w:pPr>
      <w:bookmarkStart w:id="257" w:name="_1j4nfs6" w:colFirst="0" w:colLast="0"/>
      <w:bookmarkEnd w:id="257"/>
      <w:r w:rsidRPr="00B54814">
        <w:t>Distribution policy</w:t>
      </w:r>
    </w:p>
    <w:p w14:paraId="755A2C6D" w14:textId="77777777" w:rsidR="00830A4C" w:rsidRPr="00F97A3D" w:rsidRDefault="00830A4C">
      <w:pPr>
        <w:rPr>
          <w:rFonts w:ascii="Verdana" w:eastAsia="Verdana" w:hAnsi="Verdana" w:cs="Verdana"/>
          <w:sz w:val="20"/>
          <w:szCs w:val="20"/>
        </w:rPr>
      </w:pPr>
    </w:p>
    <w:p w14:paraId="1F6734F4"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55674915"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table below shows how the annual cinema revenue is divided and distributed between the five distinct categories:</w:t>
      </w:r>
    </w:p>
    <w:p w14:paraId="766B9FAA" w14:textId="77777777" w:rsidR="00830A4C" w:rsidRPr="00B54814" w:rsidRDefault="00830A4C">
      <w:pPr>
        <w:rPr>
          <w:rFonts w:ascii="Verdana" w:eastAsia="Verdana" w:hAnsi="Verdana" w:cs="Verdana"/>
          <w:sz w:val="20"/>
          <w:szCs w:val="20"/>
        </w:rPr>
      </w:pPr>
    </w:p>
    <w:tbl>
      <w:tblPr>
        <w:tblStyle w:val="ac"/>
        <w:tblW w:w="8188" w:type="dxa"/>
        <w:jc w:val="center"/>
        <w:tblBorders>
          <w:top w:val="single" w:sz="8" w:space="0" w:color="000000"/>
          <w:left w:val="single" w:sz="8" w:space="0" w:color="000000"/>
          <w:bottom w:val="single" w:sz="8" w:space="0" w:color="000000"/>
          <w:right w:val="single" w:sz="8" w:space="0" w:color="000000"/>
          <w:insideH w:val="single" w:sz="8" w:space="0" w:color="000000"/>
        </w:tblBorders>
        <w:tblLayout w:type="fixed"/>
        <w:tblLook w:val="0000" w:firstRow="0" w:lastRow="0" w:firstColumn="0" w:lastColumn="0" w:noHBand="0" w:noVBand="0"/>
      </w:tblPr>
      <w:tblGrid>
        <w:gridCol w:w="2943"/>
        <w:gridCol w:w="1276"/>
        <w:gridCol w:w="3969"/>
      </w:tblGrid>
      <w:tr w:rsidR="00830A4C" w:rsidRPr="009A6C74" w14:paraId="6FBF8980" w14:textId="77777777" w:rsidTr="00823BD9">
        <w:trPr>
          <w:jc w:val="center"/>
        </w:trPr>
        <w:tc>
          <w:tcPr>
            <w:tcW w:w="2943" w:type="dxa"/>
            <w:shd w:val="clear" w:color="auto" w:fill="B8F200"/>
          </w:tcPr>
          <w:p w14:paraId="19D93253" w14:textId="77777777" w:rsidR="00830A4C" w:rsidRPr="00B54814" w:rsidRDefault="003629E6">
            <w:pPr>
              <w:ind w:right="175"/>
              <w:rPr>
                <w:rFonts w:ascii="Verdana" w:eastAsia="Verdana" w:hAnsi="Verdana" w:cs="Verdana"/>
                <w:b/>
                <w:color w:val="auto"/>
              </w:rPr>
            </w:pPr>
            <w:r w:rsidRPr="00B54814">
              <w:rPr>
                <w:rFonts w:ascii="Verdana" w:eastAsia="Verdana" w:hAnsi="Verdana" w:cs="Verdana"/>
                <w:b/>
                <w:color w:val="auto"/>
              </w:rPr>
              <w:t>Category</w:t>
            </w:r>
          </w:p>
        </w:tc>
        <w:tc>
          <w:tcPr>
            <w:tcW w:w="1276" w:type="dxa"/>
            <w:shd w:val="clear" w:color="auto" w:fill="B8F200"/>
          </w:tcPr>
          <w:p w14:paraId="3C6C4D7B" w14:textId="77777777" w:rsidR="00830A4C" w:rsidRPr="00B54814" w:rsidRDefault="003629E6">
            <w:pPr>
              <w:jc w:val="center"/>
              <w:rPr>
                <w:rFonts w:ascii="Verdana" w:eastAsia="Verdana" w:hAnsi="Verdana" w:cs="Verdana"/>
                <w:b/>
                <w:color w:val="auto"/>
              </w:rPr>
            </w:pPr>
            <w:r w:rsidRPr="00B54814">
              <w:rPr>
                <w:rFonts w:ascii="Verdana" w:eastAsia="Verdana" w:hAnsi="Verdana" w:cs="Verdana"/>
                <w:b/>
                <w:color w:val="auto"/>
              </w:rPr>
              <w:t xml:space="preserve">% </w:t>
            </w:r>
          </w:p>
        </w:tc>
        <w:tc>
          <w:tcPr>
            <w:tcW w:w="3969" w:type="dxa"/>
            <w:shd w:val="clear" w:color="auto" w:fill="B8F200"/>
          </w:tcPr>
          <w:p w14:paraId="21E52B6C" w14:textId="77777777" w:rsidR="00830A4C" w:rsidRPr="00B54814" w:rsidRDefault="003629E6">
            <w:pPr>
              <w:rPr>
                <w:rFonts w:ascii="Verdana" w:eastAsia="Verdana" w:hAnsi="Verdana" w:cs="Verdana"/>
                <w:b/>
                <w:color w:val="auto"/>
              </w:rPr>
            </w:pPr>
            <w:r w:rsidRPr="00B54814">
              <w:rPr>
                <w:rFonts w:ascii="Verdana" w:eastAsia="Verdana" w:hAnsi="Verdana" w:cs="Verdana"/>
                <w:b/>
                <w:color w:val="auto"/>
              </w:rPr>
              <w:t>Distribution treatment</w:t>
            </w:r>
          </w:p>
        </w:tc>
      </w:tr>
      <w:tr w:rsidR="00830A4C" w:rsidRPr="009A6C74" w14:paraId="1881C072" w14:textId="77777777" w:rsidTr="00823BD9">
        <w:trPr>
          <w:jc w:val="center"/>
        </w:trPr>
        <w:tc>
          <w:tcPr>
            <w:tcW w:w="2943" w:type="dxa"/>
          </w:tcPr>
          <w:p w14:paraId="220AE757" w14:textId="77777777" w:rsidR="00830A4C" w:rsidRPr="00B54814" w:rsidRDefault="003629E6">
            <w:pPr>
              <w:rPr>
                <w:rFonts w:ascii="Verdana" w:eastAsia="Verdana" w:hAnsi="Verdana" w:cs="Verdana"/>
                <w:b/>
                <w:color w:val="auto"/>
              </w:rPr>
            </w:pPr>
            <w:r w:rsidRPr="00B54814">
              <w:rPr>
                <w:rFonts w:ascii="Verdana" w:eastAsia="Verdana" w:hAnsi="Verdana" w:cs="Verdana"/>
                <w:color w:val="auto"/>
              </w:rPr>
              <w:t>Films</w:t>
            </w:r>
          </w:p>
        </w:tc>
        <w:tc>
          <w:tcPr>
            <w:tcW w:w="1276" w:type="dxa"/>
          </w:tcPr>
          <w:p w14:paraId="1759C78E" w14:textId="77777777" w:rsidR="00830A4C" w:rsidRPr="00B54814" w:rsidRDefault="003629E6">
            <w:pPr>
              <w:jc w:val="center"/>
              <w:rPr>
                <w:rFonts w:ascii="Verdana" w:eastAsia="Verdana" w:hAnsi="Verdana" w:cs="Verdana"/>
                <w:color w:val="auto"/>
              </w:rPr>
            </w:pPr>
            <w:r w:rsidRPr="00B54814">
              <w:rPr>
                <w:rFonts w:ascii="Verdana" w:eastAsia="Verdana" w:hAnsi="Verdana" w:cs="Verdana"/>
                <w:color w:val="auto"/>
              </w:rPr>
              <w:t>85%</w:t>
            </w:r>
          </w:p>
        </w:tc>
        <w:tc>
          <w:tcPr>
            <w:tcW w:w="3969" w:type="dxa"/>
            <w:vAlign w:val="center"/>
          </w:tcPr>
          <w:p w14:paraId="6A4948FB"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Paid as cinema films</w:t>
            </w:r>
          </w:p>
        </w:tc>
      </w:tr>
      <w:tr w:rsidR="00830A4C" w:rsidRPr="009A6C74" w14:paraId="4919C32B" w14:textId="77777777" w:rsidTr="00823BD9">
        <w:trPr>
          <w:jc w:val="center"/>
        </w:trPr>
        <w:tc>
          <w:tcPr>
            <w:tcW w:w="2943" w:type="dxa"/>
          </w:tcPr>
          <w:p w14:paraId="44C0812C" w14:textId="77777777" w:rsidR="00830A4C" w:rsidRPr="00B54814" w:rsidRDefault="003629E6">
            <w:pPr>
              <w:rPr>
                <w:rFonts w:ascii="Verdana" w:eastAsia="Verdana" w:hAnsi="Verdana" w:cs="Verdana"/>
                <w:b/>
                <w:color w:val="auto"/>
              </w:rPr>
            </w:pPr>
            <w:r w:rsidRPr="00B54814">
              <w:rPr>
                <w:rFonts w:ascii="Verdana" w:eastAsia="Verdana" w:hAnsi="Verdana" w:cs="Verdana"/>
                <w:color w:val="auto"/>
              </w:rPr>
              <w:t>Trailers</w:t>
            </w:r>
          </w:p>
        </w:tc>
        <w:tc>
          <w:tcPr>
            <w:tcW w:w="1276" w:type="dxa"/>
          </w:tcPr>
          <w:p w14:paraId="282851D3" w14:textId="77777777" w:rsidR="00830A4C" w:rsidRPr="00B54814" w:rsidRDefault="003629E6">
            <w:pPr>
              <w:jc w:val="center"/>
              <w:rPr>
                <w:rFonts w:ascii="Verdana" w:eastAsia="Verdana" w:hAnsi="Verdana" w:cs="Verdana"/>
                <w:color w:val="auto"/>
              </w:rPr>
            </w:pPr>
            <w:r w:rsidRPr="00B54814">
              <w:rPr>
                <w:rFonts w:ascii="Verdana" w:eastAsia="Verdana" w:hAnsi="Verdana" w:cs="Verdana"/>
                <w:color w:val="auto"/>
              </w:rPr>
              <w:t>3%</w:t>
            </w:r>
          </w:p>
        </w:tc>
        <w:tc>
          <w:tcPr>
            <w:tcW w:w="3969" w:type="dxa"/>
            <w:vAlign w:val="center"/>
          </w:tcPr>
          <w:p w14:paraId="2DD7C127"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Paid as cinema trailers</w:t>
            </w:r>
          </w:p>
        </w:tc>
      </w:tr>
      <w:tr w:rsidR="00830A4C" w:rsidRPr="009A6C74" w14:paraId="2AAE10E7" w14:textId="77777777" w:rsidTr="00823BD9">
        <w:trPr>
          <w:jc w:val="center"/>
        </w:trPr>
        <w:tc>
          <w:tcPr>
            <w:tcW w:w="2943" w:type="dxa"/>
          </w:tcPr>
          <w:p w14:paraId="7C6125D4" w14:textId="77777777" w:rsidR="00830A4C" w:rsidRPr="00B54814" w:rsidRDefault="003629E6">
            <w:pPr>
              <w:rPr>
                <w:rFonts w:ascii="Verdana" w:eastAsia="Verdana" w:hAnsi="Verdana" w:cs="Verdana"/>
                <w:b/>
                <w:color w:val="auto"/>
              </w:rPr>
            </w:pPr>
            <w:r w:rsidRPr="00B54814">
              <w:rPr>
                <w:rFonts w:ascii="Verdana" w:eastAsia="Verdana" w:hAnsi="Verdana" w:cs="Verdana"/>
                <w:color w:val="auto"/>
              </w:rPr>
              <w:t>Idents</w:t>
            </w:r>
          </w:p>
        </w:tc>
        <w:tc>
          <w:tcPr>
            <w:tcW w:w="1276" w:type="dxa"/>
          </w:tcPr>
          <w:p w14:paraId="35F534B8" w14:textId="77777777" w:rsidR="00830A4C" w:rsidRPr="00B54814" w:rsidRDefault="003629E6">
            <w:pPr>
              <w:jc w:val="center"/>
              <w:rPr>
                <w:rFonts w:ascii="Verdana" w:eastAsia="Verdana" w:hAnsi="Verdana" w:cs="Verdana"/>
                <w:color w:val="auto"/>
              </w:rPr>
            </w:pPr>
            <w:r w:rsidRPr="00B54814">
              <w:rPr>
                <w:rFonts w:ascii="Verdana" w:eastAsia="Verdana" w:hAnsi="Verdana" w:cs="Verdana"/>
                <w:color w:val="auto"/>
              </w:rPr>
              <w:t>2%</w:t>
            </w:r>
          </w:p>
        </w:tc>
        <w:tc>
          <w:tcPr>
            <w:tcW w:w="3969" w:type="dxa"/>
            <w:vAlign w:val="center"/>
          </w:tcPr>
          <w:p w14:paraId="1AF456AE"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Paid as cinema idents</w:t>
            </w:r>
          </w:p>
        </w:tc>
      </w:tr>
      <w:tr w:rsidR="00830A4C" w:rsidRPr="009A6C74" w14:paraId="22B2139C" w14:textId="77777777" w:rsidTr="00823BD9">
        <w:trPr>
          <w:jc w:val="center"/>
        </w:trPr>
        <w:tc>
          <w:tcPr>
            <w:tcW w:w="2943" w:type="dxa"/>
          </w:tcPr>
          <w:p w14:paraId="72CB3087" w14:textId="77777777" w:rsidR="00830A4C" w:rsidRPr="00B54814" w:rsidRDefault="003629E6">
            <w:pPr>
              <w:rPr>
                <w:rFonts w:ascii="Verdana" w:eastAsia="Verdana" w:hAnsi="Verdana" w:cs="Verdana"/>
                <w:b/>
                <w:color w:val="auto"/>
              </w:rPr>
            </w:pPr>
            <w:r w:rsidRPr="00B54814">
              <w:rPr>
                <w:rFonts w:ascii="Verdana" w:eastAsia="Verdana" w:hAnsi="Verdana" w:cs="Verdana"/>
                <w:color w:val="auto"/>
              </w:rPr>
              <w:t>Adverts</w:t>
            </w:r>
          </w:p>
        </w:tc>
        <w:tc>
          <w:tcPr>
            <w:tcW w:w="1276" w:type="dxa"/>
          </w:tcPr>
          <w:p w14:paraId="7811973C" w14:textId="77777777" w:rsidR="00830A4C" w:rsidRPr="00B54814" w:rsidRDefault="003629E6">
            <w:pPr>
              <w:jc w:val="center"/>
              <w:rPr>
                <w:rFonts w:ascii="Verdana" w:eastAsia="Verdana" w:hAnsi="Verdana" w:cs="Verdana"/>
                <w:color w:val="auto"/>
              </w:rPr>
            </w:pPr>
            <w:r w:rsidRPr="00B54814">
              <w:rPr>
                <w:rFonts w:ascii="Verdana" w:eastAsia="Verdana" w:hAnsi="Verdana" w:cs="Verdana"/>
                <w:color w:val="auto"/>
              </w:rPr>
              <w:t>5%</w:t>
            </w:r>
          </w:p>
        </w:tc>
        <w:tc>
          <w:tcPr>
            <w:tcW w:w="3969" w:type="dxa"/>
            <w:vAlign w:val="center"/>
          </w:tcPr>
          <w:p w14:paraId="55E3E416"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Paid as cinema adverts</w:t>
            </w:r>
          </w:p>
        </w:tc>
      </w:tr>
      <w:tr w:rsidR="00830A4C" w:rsidRPr="009A6C74" w14:paraId="14675F88" w14:textId="77777777" w:rsidTr="00823BD9">
        <w:trPr>
          <w:jc w:val="center"/>
        </w:trPr>
        <w:tc>
          <w:tcPr>
            <w:tcW w:w="2943" w:type="dxa"/>
          </w:tcPr>
          <w:p w14:paraId="24A70591" w14:textId="77777777" w:rsidR="00830A4C" w:rsidRPr="00B54814" w:rsidRDefault="003629E6">
            <w:pPr>
              <w:rPr>
                <w:rFonts w:ascii="Verdana" w:eastAsia="Verdana" w:hAnsi="Verdana" w:cs="Verdana"/>
                <w:b/>
                <w:color w:val="auto"/>
              </w:rPr>
            </w:pPr>
            <w:r w:rsidRPr="00B54814">
              <w:rPr>
                <w:rFonts w:ascii="Verdana" w:eastAsia="Verdana" w:hAnsi="Verdana" w:cs="Verdana"/>
                <w:color w:val="auto"/>
              </w:rPr>
              <w:t>Other, inc. foyer music</w:t>
            </w:r>
          </w:p>
        </w:tc>
        <w:tc>
          <w:tcPr>
            <w:tcW w:w="1276" w:type="dxa"/>
          </w:tcPr>
          <w:p w14:paraId="368D4080" w14:textId="77777777" w:rsidR="00830A4C" w:rsidRPr="00B54814" w:rsidRDefault="003629E6">
            <w:pPr>
              <w:jc w:val="center"/>
              <w:rPr>
                <w:rFonts w:ascii="Verdana" w:eastAsia="Verdana" w:hAnsi="Verdana" w:cs="Verdana"/>
                <w:color w:val="auto"/>
              </w:rPr>
            </w:pPr>
            <w:r w:rsidRPr="00B54814">
              <w:rPr>
                <w:rFonts w:ascii="Verdana" w:eastAsia="Verdana" w:hAnsi="Verdana" w:cs="Verdana"/>
                <w:color w:val="auto"/>
              </w:rPr>
              <w:t>5%</w:t>
            </w:r>
          </w:p>
        </w:tc>
        <w:tc>
          <w:tcPr>
            <w:tcW w:w="3969" w:type="dxa"/>
            <w:vAlign w:val="center"/>
          </w:tcPr>
          <w:p w14:paraId="63F04A83"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Added to ‘General recorded – other’</w:t>
            </w:r>
          </w:p>
        </w:tc>
      </w:tr>
    </w:tbl>
    <w:p w14:paraId="5CC89303" w14:textId="77777777" w:rsidR="00830A4C" w:rsidRPr="00B54814" w:rsidRDefault="00830A4C">
      <w:pPr>
        <w:rPr>
          <w:rFonts w:ascii="Verdana" w:eastAsia="Verdana" w:hAnsi="Verdana" w:cs="Verdana"/>
          <w:sz w:val="20"/>
          <w:szCs w:val="20"/>
        </w:rPr>
      </w:pPr>
    </w:p>
    <w:p w14:paraId="15BCB32F" w14:textId="04241FFA"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Film revenue is apportioned to all films that have box office takings tracked by Rentrak EDI, the cinema industry’s box office measuring company. This is based on box office takings in the relevant period in proportion to share of total period box office takings. Films without Rentrak EDI box office data are deemed non-distributable. This often includes films with small numbers of screenings and showings at film or arts festivals.</w:t>
      </w:r>
    </w:p>
    <w:p w14:paraId="0332C46E" w14:textId="77777777" w:rsidR="00830A4C" w:rsidRPr="00B54814" w:rsidRDefault="00830A4C">
      <w:pPr>
        <w:rPr>
          <w:rFonts w:ascii="Verdana" w:eastAsia="Verdana" w:hAnsi="Verdana" w:cs="Verdana"/>
          <w:sz w:val="20"/>
          <w:szCs w:val="20"/>
        </w:rPr>
      </w:pPr>
    </w:p>
    <w:p w14:paraId="4DA665D5"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revenue allocated to each film is apportioned to works based on duration reported in the film’s cue sheet. No distinction is made in respect of how music is used in a film, so there are no weightings for featured, background or title music.</w:t>
      </w:r>
    </w:p>
    <w:p w14:paraId="039D8D3A" w14:textId="77777777" w:rsidR="00830A4C" w:rsidRPr="00B54814" w:rsidRDefault="00830A4C">
      <w:pPr>
        <w:rPr>
          <w:rFonts w:ascii="Verdana" w:eastAsia="Verdana" w:hAnsi="Verdana" w:cs="Verdana"/>
          <w:sz w:val="20"/>
          <w:szCs w:val="20"/>
        </w:rPr>
      </w:pPr>
    </w:p>
    <w:p w14:paraId="4E3FA351"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 receive few details regarding the use of idents in cinemas. Those received are apportioned their share (based on the number of reported screenings and music content) of the 2% from the particular cinema/cinema chain’s revenue. This is distributed under the Individually Recorded Use section. Ident revenue for which no performance and or music details are received is added to the 85% apportionment to Films.</w:t>
      </w:r>
    </w:p>
    <w:p w14:paraId="7A692B92" w14:textId="77777777" w:rsidR="00830A4C" w:rsidRPr="00B54814" w:rsidRDefault="00830A4C">
      <w:pPr>
        <w:rPr>
          <w:rFonts w:ascii="Verdana" w:eastAsia="Verdana" w:hAnsi="Verdana" w:cs="Verdana"/>
          <w:sz w:val="20"/>
          <w:szCs w:val="20"/>
        </w:rPr>
      </w:pPr>
    </w:p>
    <w:p w14:paraId="2FB97561" w14:textId="78EB5DA2"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Cinema advert revenue is apportioned to each advert reported by Digital Cinema Media, the UK’s largest distributor of cinema advertising, in proportion to its aggregate points. A point represents an advert being shown on a single screen for a single week. The revenue allocated to each advert is apportioned to works on the basis of duration.</w:t>
      </w:r>
    </w:p>
    <w:p w14:paraId="78D8CF18" w14:textId="77777777" w:rsidR="00830A4C" w:rsidRPr="00B54814" w:rsidRDefault="00830A4C">
      <w:pPr>
        <w:rPr>
          <w:rFonts w:ascii="Verdana" w:eastAsia="Verdana" w:hAnsi="Verdana" w:cs="Verdana"/>
          <w:sz w:val="20"/>
          <w:szCs w:val="20"/>
        </w:rPr>
      </w:pPr>
    </w:p>
    <w:p w14:paraId="75A356F4" w14:textId="7874094F" w:rsidR="00040068"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Cinema trailers are distributed across analogous data drawn from trailers reported in TV broadcasts and information from MCPS licences with production companies using MCPS-controlled repertoire. </w:t>
      </w:r>
      <w:r w:rsidR="008749A8" w:rsidRPr="00B54814">
        <w:rPr>
          <w:rFonts w:ascii="Verdana" w:eastAsia="Verdana" w:hAnsi="Verdana" w:cs="Verdana"/>
          <w:sz w:val="20"/>
          <w:szCs w:val="20"/>
        </w:rPr>
        <w:t>A process of accepting verified member claims on trailers is also factored in.</w:t>
      </w:r>
    </w:p>
    <w:p w14:paraId="164BD37E" w14:textId="1696067A" w:rsidR="00F97A3D" w:rsidRDefault="00F97A3D">
      <w:pPr>
        <w:rPr>
          <w:rFonts w:ascii="Verdana" w:eastAsia="Verdana" w:hAnsi="Verdana" w:cs="Verdana"/>
          <w:sz w:val="20"/>
          <w:szCs w:val="20"/>
        </w:rPr>
      </w:pPr>
      <w:r>
        <w:rPr>
          <w:rFonts w:ascii="Verdana" w:eastAsia="Verdana" w:hAnsi="Verdana" w:cs="Verdana"/>
          <w:sz w:val="20"/>
          <w:szCs w:val="20"/>
        </w:rPr>
        <w:br w:type="page"/>
      </w:r>
    </w:p>
    <w:p w14:paraId="148323A8" w14:textId="77777777" w:rsidR="00040068" w:rsidRPr="00B54814" w:rsidRDefault="00040068">
      <w:pPr>
        <w:rPr>
          <w:rFonts w:ascii="Verdana" w:eastAsia="Verdana" w:hAnsi="Verdana" w:cs="Verdana"/>
          <w:sz w:val="20"/>
          <w:szCs w:val="20"/>
        </w:rPr>
      </w:pPr>
    </w:p>
    <w:p w14:paraId="75FD3E32"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0F47F190" w14:textId="05FB9364"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All cue sheets from cinema films in Rentrak EDI’s box office reports are sought and paid in proportion to their relative box office takings.</w:t>
      </w:r>
    </w:p>
    <w:p w14:paraId="560ADC48" w14:textId="77777777" w:rsidR="00830A4C" w:rsidRPr="00B54814" w:rsidRDefault="00830A4C">
      <w:pPr>
        <w:rPr>
          <w:rFonts w:ascii="Verdana" w:eastAsia="Verdana" w:hAnsi="Verdana" w:cs="Verdana"/>
          <w:sz w:val="20"/>
          <w:szCs w:val="20"/>
        </w:rPr>
      </w:pPr>
    </w:p>
    <w:p w14:paraId="79B18E1E"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All cinema ident information is sought and where received is paid on a full census basis.</w:t>
      </w:r>
    </w:p>
    <w:p w14:paraId="2BA61E8B" w14:textId="77777777" w:rsidR="00830A4C" w:rsidRPr="00B54814" w:rsidRDefault="00830A4C">
      <w:pPr>
        <w:rPr>
          <w:rFonts w:ascii="Verdana" w:eastAsia="Verdana" w:hAnsi="Verdana" w:cs="Verdana"/>
          <w:sz w:val="20"/>
          <w:szCs w:val="20"/>
        </w:rPr>
      </w:pPr>
    </w:p>
    <w:p w14:paraId="1EEE87E6"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All data concerning the music content of cinema adverts is sought and paid in proportion to their screenings, as reported by Digital Cinema Media.</w:t>
      </w:r>
    </w:p>
    <w:p w14:paraId="3FE04E62" w14:textId="77777777" w:rsidR="00830A4C" w:rsidRPr="00B54814" w:rsidRDefault="00830A4C">
      <w:pPr>
        <w:rPr>
          <w:rFonts w:ascii="Verdana" w:eastAsia="Verdana" w:hAnsi="Verdana" w:cs="Verdana"/>
          <w:sz w:val="20"/>
          <w:szCs w:val="20"/>
        </w:rPr>
      </w:pPr>
    </w:p>
    <w:p w14:paraId="1B2BD88D"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Any residual cinema revenues are reconciled across the year’s usage in the final distribution of the licence year.</w:t>
      </w:r>
    </w:p>
    <w:p w14:paraId="7C1F4F9E" w14:textId="77777777" w:rsidR="00830A4C" w:rsidRPr="00F97A3D" w:rsidRDefault="00830A4C">
      <w:pPr>
        <w:rPr>
          <w:rFonts w:ascii="Verdana" w:eastAsia="Verdana" w:hAnsi="Verdana" w:cs="Verdana"/>
          <w:sz w:val="20"/>
          <w:szCs w:val="20"/>
        </w:rPr>
      </w:pPr>
    </w:p>
    <w:p w14:paraId="583E5BA8"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6B4F0E3A"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Cinema performances are paid quarterly, one quarter after the end of the relevant performance period, except for cinema trailers.</w:t>
      </w:r>
    </w:p>
    <w:p w14:paraId="52E1AAE0" w14:textId="77777777" w:rsidR="00830A4C" w:rsidRPr="00B54814" w:rsidRDefault="00830A4C">
      <w:pPr>
        <w:rPr>
          <w:rFonts w:ascii="Verdana" w:eastAsia="Verdana" w:hAnsi="Verdana" w:cs="Verdana"/>
          <w:sz w:val="20"/>
          <w:szCs w:val="20"/>
        </w:rPr>
      </w:pPr>
    </w:p>
    <w:p w14:paraId="36652B1E" w14:textId="1445BE7B"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Cinema trailers will be distributed on an annual basis in </w:t>
      </w:r>
      <w:r w:rsidR="00E447AC" w:rsidRPr="00B54814">
        <w:rPr>
          <w:rFonts w:ascii="Verdana" w:eastAsia="Verdana" w:hAnsi="Verdana" w:cs="Verdana"/>
          <w:sz w:val="20"/>
          <w:szCs w:val="20"/>
        </w:rPr>
        <w:t>October</w:t>
      </w:r>
      <w:r w:rsidRPr="00B54814">
        <w:rPr>
          <w:rFonts w:ascii="Verdana" w:eastAsia="Verdana" w:hAnsi="Verdana" w:cs="Verdana"/>
          <w:sz w:val="20"/>
          <w:szCs w:val="20"/>
        </w:rPr>
        <w:t xml:space="preserve"> each year, distributing the previous year’s royalties. For example the </w:t>
      </w:r>
      <w:r w:rsidR="00E447AC" w:rsidRPr="00B54814">
        <w:rPr>
          <w:rFonts w:ascii="Verdana" w:eastAsia="Verdana" w:hAnsi="Verdana" w:cs="Verdana"/>
          <w:sz w:val="20"/>
          <w:szCs w:val="20"/>
        </w:rPr>
        <w:t>October</w:t>
      </w:r>
      <w:r w:rsidRPr="00B54814">
        <w:rPr>
          <w:rFonts w:ascii="Verdana" w:eastAsia="Verdana" w:hAnsi="Verdana" w:cs="Verdana"/>
          <w:sz w:val="20"/>
          <w:szCs w:val="20"/>
        </w:rPr>
        <w:t xml:space="preserve"> 2020 distribution will be for all royalties collected in 2019 for cinema trailers.</w:t>
      </w:r>
    </w:p>
    <w:p w14:paraId="6233EC46" w14:textId="77777777" w:rsidR="00830A4C" w:rsidRPr="00F97A3D" w:rsidRDefault="00830A4C">
      <w:pPr>
        <w:rPr>
          <w:rFonts w:ascii="Verdana" w:eastAsia="Verdana" w:hAnsi="Verdana" w:cs="Verdana"/>
          <w:sz w:val="20"/>
          <w:szCs w:val="20"/>
        </w:rPr>
      </w:pPr>
    </w:p>
    <w:p w14:paraId="7CFC131E" w14:textId="044AE64E" w:rsidR="00830A4C" w:rsidRPr="00B54814" w:rsidRDefault="003629E6" w:rsidP="00F04EC5">
      <w:pPr>
        <w:pStyle w:val="Heading2"/>
      </w:pPr>
      <w:bookmarkStart w:id="258" w:name="_434ayfz" w:colFirst="0" w:colLast="0"/>
      <w:bookmarkEnd w:id="258"/>
      <w:r w:rsidRPr="00B54814">
        <w:t>Processing policy</w:t>
      </w:r>
    </w:p>
    <w:p w14:paraId="6D764FFF" w14:textId="77777777" w:rsidR="00830A4C" w:rsidRPr="00F97A3D" w:rsidRDefault="00830A4C">
      <w:pPr>
        <w:rPr>
          <w:rFonts w:ascii="Verdana" w:eastAsia="Verdana" w:hAnsi="Verdana" w:cs="Verdana"/>
          <w:sz w:val="20"/>
          <w:szCs w:val="20"/>
        </w:rPr>
      </w:pPr>
    </w:p>
    <w:p w14:paraId="6EE7CB44"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4D6DE39E"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Box office data is provided by Rentrak EDI. </w:t>
      </w:r>
    </w:p>
    <w:p w14:paraId="0BC1FE3E" w14:textId="77777777" w:rsidR="00830A4C" w:rsidRPr="00B54814" w:rsidRDefault="00830A4C">
      <w:pPr>
        <w:rPr>
          <w:rFonts w:ascii="Verdana" w:eastAsia="Verdana" w:hAnsi="Verdana" w:cs="Verdana"/>
          <w:sz w:val="20"/>
          <w:szCs w:val="20"/>
        </w:rPr>
      </w:pPr>
    </w:p>
    <w:p w14:paraId="2C433BD5"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Cinema film cue sheets are usually provided from affiliate societies via Fastrack, the CISAC document sharing system, or from production companies. Other sources, such as composers, </w:t>
      </w:r>
      <w:proofErr w:type="gramStart"/>
      <w:r w:rsidRPr="00B54814">
        <w:rPr>
          <w:rFonts w:ascii="Verdana" w:eastAsia="Verdana" w:hAnsi="Verdana" w:cs="Verdana"/>
          <w:sz w:val="20"/>
          <w:szCs w:val="20"/>
        </w:rPr>
        <w:t>publishers</w:t>
      </w:r>
      <w:proofErr w:type="gramEnd"/>
      <w:r w:rsidRPr="00B54814">
        <w:rPr>
          <w:rFonts w:ascii="Verdana" w:eastAsia="Verdana" w:hAnsi="Verdana" w:cs="Verdana"/>
          <w:sz w:val="20"/>
          <w:szCs w:val="20"/>
        </w:rPr>
        <w:t xml:space="preserve"> and film distribution companies, are used occasionally.</w:t>
      </w:r>
    </w:p>
    <w:p w14:paraId="2A5B33C5" w14:textId="77777777" w:rsidR="00830A4C" w:rsidRPr="00B54814" w:rsidRDefault="00830A4C">
      <w:pPr>
        <w:rPr>
          <w:rFonts w:ascii="Verdana" w:eastAsia="Verdana" w:hAnsi="Verdana" w:cs="Verdana"/>
          <w:sz w:val="20"/>
          <w:szCs w:val="20"/>
        </w:rPr>
      </w:pPr>
    </w:p>
    <w:p w14:paraId="07DDDACC"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Cinema ident data is provided by the cinema exhibitors in paper format.</w:t>
      </w:r>
    </w:p>
    <w:p w14:paraId="651F697F"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Cinema advert data is provided by Digital Cinema Media in electronic format.</w:t>
      </w:r>
    </w:p>
    <w:p w14:paraId="011F1F7B" w14:textId="77777777" w:rsidR="00830A4C" w:rsidRPr="00B54814" w:rsidRDefault="003629E6">
      <w:pPr>
        <w:rPr>
          <w:rFonts w:ascii="Verdana" w:eastAsia="Verdana" w:hAnsi="Verdana" w:cs="Verdana"/>
          <w:sz w:val="20"/>
          <w:szCs w:val="20"/>
        </w:rPr>
      </w:pPr>
      <w:proofErr w:type="spellStart"/>
      <w:r w:rsidRPr="00B54814">
        <w:rPr>
          <w:rFonts w:ascii="Verdana" w:eastAsia="Verdana" w:hAnsi="Verdana" w:cs="Verdana"/>
          <w:sz w:val="20"/>
          <w:szCs w:val="20"/>
        </w:rPr>
        <w:t>ClearCast</w:t>
      </w:r>
      <w:proofErr w:type="spellEnd"/>
      <w:r w:rsidRPr="00B54814">
        <w:rPr>
          <w:rFonts w:ascii="Verdana" w:eastAsia="Verdana" w:hAnsi="Verdana" w:cs="Verdana"/>
          <w:sz w:val="20"/>
          <w:szCs w:val="20"/>
        </w:rPr>
        <w:t xml:space="preserve"> and MCPS provide trailer data in electronic format.</w:t>
      </w:r>
    </w:p>
    <w:p w14:paraId="22076C34" w14:textId="77777777" w:rsidR="00830A4C" w:rsidRPr="00F97A3D" w:rsidRDefault="00830A4C">
      <w:pPr>
        <w:rPr>
          <w:rFonts w:ascii="Verdana" w:eastAsia="Verdana" w:hAnsi="Verdana" w:cs="Verdana"/>
          <w:sz w:val="20"/>
          <w:szCs w:val="20"/>
        </w:rPr>
      </w:pPr>
    </w:p>
    <w:p w14:paraId="11CEDB6A"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47C42C4A"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 film must have its box office takings measured by Rentrak EDI to be eligible for inclusion in a distribution.</w:t>
      </w:r>
    </w:p>
    <w:p w14:paraId="4BE3EC9C" w14:textId="77777777" w:rsidR="00830A4C" w:rsidRPr="00B54814" w:rsidRDefault="00830A4C">
      <w:pPr>
        <w:rPr>
          <w:rFonts w:ascii="Verdana" w:eastAsia="Verdana" w:hAnsi="Verdana" w:cs="Verdana"/>
          <w:sz w:val="20"/>
          <w:szCs w:val="20"/>
        </w:rPr>
      </w:pPr>
    </w:p>
    <w:p w14:paraId="01F8F70A" w14:textId="77777777" w:rsidR="00830A4C" w:rsidRPr="00B54814" w:rsidRDefault="003629E6">
      <w:pPr>
        <w:rPr>
          <w:rFonts w:ascii="Verdana" w:eastAsia="Verdana" w:hAnsi="Verdana" w:cs="Verdana"/>
          <w:sz w:val="20"/>
          <w:szCs w:val="20"/>
        </w:rPr>
      </w:pPr>
      <w:r w:rsidRPr="00B54814">
        <w:rPr>
          <w:rFonts w:ascii="Verdana" w:eastAsia="Verdana" w:hAnsi="Verdana" w:cs="Verdana"/>
          <w:b/>
        </w:rPr>
        <w:t>Unmatchables and carry forwards</w:t>
      </w:r>
    </w:p>
    <w:p w14:paraId="4729F05B"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Money allocated to films for which cue sheets have not been received is available for three years. After this time the money is returned to the latest cinema films pool if no cue sheet is received.</w:t>
      </w:r>
    </w:p>
    <w:p w14:paraId="2EF6B5F8" w14:textId="77777777" w:rsidR="00830A4C" w:rsidRPr="00B54814" w:rsidRDefault="00830A4C">
      <w:pPr>
        <w:rPr>
          <w:rFonts w:ascii="Verdana" w:eastAsia="Verdana" w:hAnsi="Verdana" w:cs="Verdana"/>
          <w:b/>
          <w:sz w:val="20"/>
          <w:szCs w:val="20"/>
        </w:rPr>
      </w:pPr>
    </w:p>
    <w:p w14:paraId="49AFAC95" w14:textId="0B82F677" w:rsidR="00830A4C" w:rsidRPr="00B54814" w:rsidRDefault="003629E6" w:rsidP="00F04EC5">
      <w:pPr>
        <w:pStyle w:val="Heading2"/>
      </w:pPr>
      <w:bookmarkStart w:id="259" w:name="_2i9l8ns" w:colFirst="0" w:colLast="0"/>
      <w:bookmarkEnd w:id="259"/>
      <w:r w:rsidRPr="00B54814">
        <w:t>Other notes</w:t>
      </w:r>
    </w:p>
    <w:p w14:paraId="737CA086" w14:textId="77777777" w:rsidR="00830A4C" w:rsidRPr="00F97A3D" w:rsidRDefault="00830A4C">
      <w:pPr>
        <w:rPr>
          <w:rFonts w:ascii="Verdana" w:eastAsia="Verdana" w:hAnsi="Verdana" w:cs="Verdana"/>
          <w:sz w:val="20"/>
          <w:szCs w:val="20"/>
        </w:rPr>
      </w:pPr>
    </w:p>
    <w:p w14:paraId="1518E879" w14:textId="1F520F03" w:rsidR="006E6ED8" w:rsidRPr="00B54814" w:rsidRDefault="003629E6">
      <w:pPr>
        <w:rPr>
          <w:rFonts w:ascii="Verdana" w:eastAsia="Verdana" w:hAnsi="Verdana" w:cs="Verdana"/>
          <w:sz w:val="20"/>
          <w:szCs w:val="20"/>
        </w:rPr>
      </w:pPr>
      <w:r w:rsidRPr="00B54814">
        <w:rPr>
          <w:rFonts w:ascii="Verdana" w:eastAsia="Verdana" w:hAnsi="Verdana" w:cs="Verdana"/>
          <w:sz w:val="20"/>
          <w:szCs w:val="20"/>
        </w:rPr>
        <w:t>Cinema has benefited from a steady reduction in administration rates following changes in distribution policy and data collection methods.</w:t>
      </w:r>
    </w:p>
    <w:p w14:paraId="17A1FC05" w14:textId="77777777" w:rsidR="006E6ED8" w:rsidRPr="00B54814" w:rsidRDefault="006E6ED8">
      <w:pPr>
        <w:rPr>
          <w:rFonts w:ascii="Verdana" w:eastAsia="Verdana" w:hAnsi="Verdana" w:cs="Verdana"/>
          <w:sz w:val="20"/>
          <w:szCs w:val="20"/>
        </w:rPr>
      </w:pPr>
    </w:p>
    <w:p w14:paraId="143ED3E6" w14:textId="77777777" w:rsidR="00830A4C" w:rsidRPr="00B54814" w:rsidRDefault="003629E6">
      <w:pPr>
        <w:rPr>
          <w:rFonts w:ascii="Verdana" w:eastAsia="Verdana" w:hAnsi="Verdana" w:cs="Verdana"/>
          <w:b/>
          <w:i/>
          <w:sz w:val="20"/>
          <w:szCs w:val="20"/>
        </w:rPr>
      </w:pPr>
      <w:r w:rsidRPr="00B54814">
        <w:rPr>
          <w:rFonts w:ascii="Verdana" w:eastAsia="Verdana" w:hAnsi="Verdana" w:cs="Verdana"/>
          <w:b/>
          <w:i/>
          <w:sz w:val="20"/>
          <w:szCs w:val="20"/>
        </w:rPr>
        <w:t>Simulcasts</w:t>
      </w:r>
    </w:p>
    <w:p w14:paraId="4953D9D3"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Cinemas often screen simulcasts</w:t>
      </w:r>
      <w:r w:rsidRPr="00B54814">
        <w:rPr>
          <w:rFonts w:ascii="Verdana" w:eastAsia="Verdana" w:hAnsi="Verdana" w:cs="Verdana"/>
          <w:sz w:val="20"/>
          <w:szCs w:val="20"/>
          <w:vertAlign w:val="superscript"/>
        </w:rPr>
        <w:footnoteReference w:id="9"/>
      </w:r>
      <w:r w:rsidRPr="00B54814">
        <w:rPr>
          <w:rFonts w:ascii="Verdana" w:eastAsia="Verdana" w:hAnsi="Verdana" w:cs="Verdana"/>
          <w:sz w:val="20"/>
          <w:szCs w:val="20"/>
        </w:rPr>
        <w:t xml:space="preserve"> as well as film content. Some of these screenings are charged separately to the normal cinema tariff under a cinema-simulcast tariff, at 3% of the gross box office receipts (net of VAT). The exceptions are based on ‘Cinematic </w:t>
      </w:r>
      <w:r w:rsidRPr="00B54814">
        <w:rPr>
          <w:rFonts w:ascii="Verdana" w:eastAsia="Verdana" w:hAnsi="Verdana" w:cs="Verdana"/>
          <w:sz w:val="20"/>
          <w:szCs w:val="20"/>
        </w:rPr>
        <w:lastRenderedPageBreak/>
        <w:t>presentations of live music events’ – whether the live music event is being screened live or the live event is recorded and screened at a later date (unless extensively edited). The following examples are covered in this tariff:</w:t>
      </w:r>
    </w:p>
    <w:p w14:paraId="30D84121" w14:textId="77777777" w:rsidR="00830A4C" w:rsidRPr="009A6C74" w:rsidRDefault="003629E6">
      <w:pPr>
        <w:numPr>
          <w:ilvl w:val="0"/>
          <w:numId w:val="19"/>
        </w:numPr>
        <w:rPr>
          <w:rFonts w:ascii="Verdana" w:hAnsi="Verdana"/>
          <w:sz w:val="20"/>
          <w:szCs w:val="20"/>
        </w:rPr>
      </w:pPr>
      <w:r w:rsidRPr="00B54814">
        <w:rPr>
          <w:rFonts w:ascii="Verdana" w:eastAsia="Verdana" w:hAnsi="Verdana" w:cs="Verdana"/>
          <w:sz w:val="20"/>
          <w:szCs w:val="20"/>
        </w:rPr>
        <w:t>Live opera</w:t>
      </w:r>
    </w:p>
    <w:p w14:paraId="734761C8" w14:textId="77777777" w:rsidR="00830A4C" w:rsidRPr="009A6C74" w:rsidRDefault="003629E6">
      <w:pPr>
        <w:numPr>
          <w:ilvl w:val="0"/>
          <w:numId w:val="19"/>
        </w:numPr>
        <w:rPr>
          <w:rFonts w:ascii="Verdana" w:hAnsi="Verdana"/>
          <w:sz w:val="20"/>
          <w:szCs w:val="20"/>
        </w:rPr>
      </w:pPr>
      <w:r w:rsidRPr="00B54814">
        <w:rPr>
          <w:rFonts w:ascii="Verdana" w:eastAsia="Verdana" w:hAnsi="Verdana" w:cs="Verdana"/>
          <w:sz w:val="20"/>
          <w:szCs w:val="20"/>
        </w:rPr>
        <w:t>Live ballet</w:t>
      </w:r>
    </w:p>
    <w:p w14:paraId="147F2AD9" w14:textId="77777777" w:rsidR="00830A4C" w:rsidRPr="009A6C74" w:rsidRDefault="003629E6">
      <w:pPr>
        <w:numPr>
          <w:ilvl w:val="0"/>
          <w:numId w:val="19"/>
        </w:numPr>
        <w:rPr>
          <w:rFonts w:ascii="Verdana" w:hAnsi="Verdana"/>
          <w:sz w:val="20"/>
          <w:szCs w:val="20"/>
        </w:rPr>
      </w:pPr>
      <w:r w:rsidRPr="00B54814">
        <w:rPr>
          <w:rFonts w:ascii="Verdana" w:eastAsia="Verdana" w:hAnsi="Verdana" w:cs="Verdana"/>
          <w:sz w:val="20"/>
          <w:szCs w:val="20"/>
        </w:rPr>
        <w:t>Live musicals</w:t>
      </w:r>
    </w:p>
    <w:p w14:paraId="6D9B7D9A" w14:textId="77777777" w:rsidR="00830A4C" w:rsidRPr="009A6C74" w:rsidRDefault="003629E6">
      <w:pPr>
        <w:numPr>
          <w:ilvl w:val="0"/>
          <w:numId w:val="19"/>
        </w:numPr>
        <w:rPr>
          <w:rFonts w:ascii="Verdana" w:hAnsi="Verdana"/>
          <w:sz w:val="20"/>
          <w:szCs w:val="20"/>
        </w:rPr>
      </w:pPr>
      <w:r w:rsidRPr="00B54814">
        <w:rPr>
          <w:rFonts w:ascii="Verdana" w:eastAsia="Verdana" w:hAnsi="Verdana" w:cs="Verdana"/>
          <w:sz w:val="20"/>
          <w:szCs w:val="20"/>
        </w:rPr>
        <w:t>Live concerts</w:t>
      </w:r>
    </w:p>
    <w:p w14:paraId="012E74AF" w14:textId="77777777" w:rsidR="00830A4C" w:rsidRPr="00B54814" w:rsidRDefault="00830A4C">
      <w:pPr>
        <w:rPr>
          <w:rFonts w:ascii="Verdana" w:eastAsia="Verdana" w:hAnsi="Verdana" w:cs="Verdana"/>
          <w:sz w:val="20"/>
          <w:szCs w:val="20"/>
        </w:rPr>
      </w:pPr>
    </w:p>
    <w:p w14:paraId="6E3F1B3D"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The following screenings/simulcasts are </w:t>
      </w:r>
      <w:r w:rsidRPr="00B54814">
        <w:rPr>
          <w:rFonts w:ascii="Verdana" w:eastAsia="Verdana" w:hAnsi="Verdana" w:cs="Verdana"/>
          <w:b/>
          <w:sz w:val="20"/>
          <w:szCs w:val="20"/>
        </w:rPr>
        <w:t>not</w:t>
      </w:r>
      <w:r w:rsidRPr="00B54814">
        <w:rPr>
          <w:rFonts w:ascii="Verdana" w:eastAsia="Verdana" w:hAnsi="Verdana" w:cs="Verdana"/>
          <w:sz w:val="20"/>
          <w:szCs w:val="20"/>
        </w:rPr>
        <w:t xml:space="preserve"> covered by the new tariff, but are declared and charged with normal cinema (film) performances:</w:t>
      </w:r>
    </w:p>
    <w:p w14:paraId="0604DFD0" w14:textId="77777777" w:rsidR="00830A4C" w:rsidRPr="009A6C74" w:rsidRDefault="003629E6">
      <w:pPr>
        <w:numPr>
          <w:ilvl w:val="0"/>
          <w:numId w:val="26"/>
        </w:numPr>
        <w:rPr>
          <w:rFonts w:ascii="Verdana" w:hAnsi="Verdana"/>
          <w:sz w:val="20"/>
          <w:szCs w:val="20"/>
        </w:rPr>
      </w:pPr>
      <w:r w:rsidRPr="00B54814">
        <w:rPr>
          <w:rFonts w:ascii="Verdana" w:eastAsia="Verdana" w:hAnsi="Verdana" w:cs="Verdana"/>
          <w:sz w:val="20"/>
          <w:szCs w:val="20"/>
        </w:rPr>
        <w:t>Sporting events</w:t>
      </w:r>
    </w:p>
    <w:p w14:paraId="040AD5C1" w14:textId="77777777" w:rsidR="00830A4C" w:rsidRPr="009A6C74" w:rsidRDefault="003629E6">
      <w:pPr>
        <w:numPr>
          <w:ilvl w:val="0"/>
          <w:numId w:val="26"/>
        </w:numPr>
        <w:rPr>
          <w:rFonts w:ascii="Verdana" w:hAnsi="Verdana"/>
          <w:sz w:val="20"/>
          <w:szCs w:val="20"/>
        </w:rPr>
      </w:pPr>
      <w:r w:rsidRPr="00B54814">
        <w:rPr>
          <w:rFonts w:ascii="Verdana" w:eastAsia="Verdana" w:hAnsi="Verdana" w:cs="Verdana"/>
          <w:sz w:val="20"/>
          <w:szCs w:val="20"/>
        </w:rPr>
        <w:t>Plays with music</w:t>
      </w:r>
    </w:p>
    <w:p w14:paraId="1456148B" w14:textId="6DF6924C" w:rsidR="00830A4C" w:rsidRPr="00F97A3D" w:rsidRDefault="003629E6" w:rsidP="00F97A3D">
      <w:pPr>
        <w:numPr>
          <w:ilvl w:val="0"/>
          <w:numId w:val="26"/>
        </w:numPr>
        <w:rPr>
          <w:rFonts w:ascii="Verdana" w:hAnsi="Verdana"/>
          <w:sz w:val="20"/>
          <w:szCs w:val="20"/>
        </w:rPr>
      </w:pPr>
      <w:r w:rsidRPr="00B54814">
        <w:rPr>
          <w:rFonts w:ascii="Verdana" w:eastAsia="Verdana" w:hAnsi="Verdana" w:cs="Verdana"/>
          <w:sz w:val="20"/>
          <w:szCs w:val="20"/>
        </w:rPr>
        <w:t>Exhibition tours</w:t>
      </w:r>
    </w:p>
    <w:p w14:paraId="455EE659" w14:textId="77777777" w:rsidR="00830A4C" w:rsidRPr="00B54814" w:rsidRDefault="00830A4C">
      <w:pPr>
        <w:rPr>
          <w:rFonts w:ascii="Verdana" w:eastAsia="Verdana" w:hAnsi="Verdana" w:cs="Verdana"/>
          <w:sz w:val="20"/>
          <w:szCs w:val="20"/>
        </w:rPr>
      </w:pPr>
    </w:p>
    <w:p w14:paraId="64B7B39B" w14:textId="77777777" w:rsidR="00830A4C" w:rsidRPr="00B54814" w:rsidRDefault="003629E6">
      <w:pPr>
        <w:rPr>
          <w:rFonts w:ascii="Verdana" w:eastAsia="Verdana" w:hAnsi="Verdana" w:cs="Verdana"/>
          <w:b/>
          <w:sz w:val="28"/>
          <w:szCs w:val="28"/>
        </w:rPr>
      </w:pPr>
      <w:bookmarkStart w:id="260" w:name="_xevivl" w:colFirst="0" w:colLast="0"/>
      <w:bookmarkEnd w:id="260"/>
      <w:r w:rsidRPr="009A6C74">
        <w:rPr>
          <w:rFonts w:ascii="Verdana" w:hAnsi="Verdana"/>
        </w:rPr>
        <w:br w:type="page"/>
      </w:r>
    </w:p>
    <w:p w14:paraId="767221E3" w14:textId="18C75171" w:rsidR="00830A4C" w:rsidRPr="00B54814" w:rsidRDefault="003629E6" w:rsidP="00F04EC5">
      <w:pPr>
        <w:pStyle w:val="Heading1"/>
        <w:shd w:val="clear" w:color="auto" w:fill="1A4AD4"/>
        <w:rPr>
          <w:color w:val="FFFFFF" w:themeColor="background1"/>
        </w:rPr>
      </w:pPr>
      <w:bookmarkStart w:id="261" w:name="_3hej1je" w:colFirst="0" w:colLast="0"/>
      <w:bookmarkStart w:id="262" w:name="_Toc118103045"/>
      <w:bookmarkEnd w:id="261"/>
      <w:r w:rsidRPr="00B54814">
        <w:rPr>
          <w:color w:val="FFFFFF" w:themeColor="background1"/>
        </w:rPr>
        <w:lastRenderedPageBreak/>
        <w:t>General recorded – pubs</w:t>
      </w:r>
      <w:bookmarkEnd w:id="262"/>
    </w:p>
    <w:p w14:paraId="138B06D7" w14:textId="77777777" w:rsidR="00830A4C" w:rsidRPr="00F97A3D" w:rsidRDefault="00830A4C">
      <w:pPr>
        <w:rPr>
          <w:rFonts w:ascii="Verdana" w:eastAsia="Verdana" w:hAnsi="Verdana" w:cs="Verdana"/>
          <w:sz w:val="20"/>
          <w:szCs w:val="20"/>
        </w:rPr>
      </w:pPr>
    </w:p>
    <w:p w14:paraId="579225DE" w14:textId="36702A8C" w:rsidR="00830A4C" w:rsidRPr="00B54814" w:rsidRDefault="003629E6" w:rsidP="00F04EC5">
      <w:pPr>
        <w:pStyle w:val="Heading2"/>
      </w:pPr>
      <w:bookmarkStart w:id="263" w:name="_1wjtbr7" w:colFirst="0" w:colLast="0"/>
      <w:bookmarkEnd w:id="263"/>
      <w:r w:rsidRPr="00B54814">
        <w:t>Introduction</w:t>
      </w:r>
    </w:p>
    <w:p w14:paraId="1CC3A598" w14:textId="77777777" w:rsidR="00830A4C" w:rsidRPr="00F97A3D" w:rsidRDefault="00830A4C">
      <w:pPr>
        <w:rPr>
          <w:rFonts w:ascii="Verdana" w:eastAsia="Verdana" w:hAnsi="Verdana" w:cs="Verdana"/>
          <w:sz w:val="20"/>
          <w:szCs w:val="20"/>
        </w:rPr>
      </w:pPr>
    </w:p>
    <w:p w14:paraId="18B479EF" w14:textId="27575E4E"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 collect this revenue from pubs for background recorded music usage only, which includes simple music systems, such as a CD player and speakers.</w:t>
      </w:r>
    </w:p>
    <w:p w14:paraId="5EB684C3" w14:textId="77777777" w:rsidR="00830A4C" w:rsidRPr="00B54814" w:rsidRDefault="00830A4C">
      <w:pPr>
        <w:rPr>
          <w:rFonts w:ascii="Verdana" w:eastAsia="Verdana" w:hAnsi="Verdana" w:cs="Verdana"/>
          <w:sz w:val="20"/>
          <w:szCs w:val="20"/>
        </w:rPr>
      </w:pPr>
    </w:p>
    <w:p w14:paraId="1B101CDC"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Revenue relating to TVs and radios at the premises is distributed as public reception revenue.</w:t>
      </w:r>
    </w:p>
    <w:p w14:paraId="542FEC9A" w14:textId="77777777" w:rsidR="00830A4C" w:rsidRPr="00B54814" w:rsidRDefault="00830A4C">
      <w:pPr>
        <w:rPr>
          <w:rFonts w:ascii="Verdana" w:eastAsia="Verdana" w:hAnsi="Verdana" w:cs="Verdana"/>
          <w:sz w:val="20"/>
          <w:szCs w:val="20"/>
        </w:rPr>
      </w:pPr>
    </w:p>
    <w:p w14:paraId="4D94B120" w14:textId="6D6E2C75" w:rsidR="00830A4C" w:rsidRPr="00B54814" w:rsidRDefault="003629E6" w:rsidP="00F04EC5">
      <w:pPr>
        <w:pStyle w:val="Heading2"/>
      </w:pPr>
      <w:bookmarkStart w:id="264" w:name="_4gjguf0" w:colFirst="0" w:colLast="0"/>
      <w:bookmarkEnd w:id="264"/>
      <w:r w:rsidRPr="00B54814">
        <w:t>Royalty source</w:t>
      </w:r>
    </w:p>
    <w:p w14:paraId="5C5C0904" w14:textId="77777777" w:rsidR="00830A4C" w:rsidRPr="00F97A3D" w:rsidRDefault="00830A4C">
      <w:pPr>
        <w:rPr>
          <w:rFonts w:ascii="Verdana" w:eastAsia="Verdana" w:hAnsi="Verdana" w:cs="Verdana"/>
          <w:sz w:val="20"/>
          <w:szCs w:val="20"/>
        </w:rPr>
      </w:pPr>
    </w:p>
    <w:p w14:paraId="51D2C9F9"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Revenue is collected directly from pubs ranging from major chains through to independent premises which utilise background recorded music, </w:t>
      </w:r>
      <w:proofErr w:type="gramStart"/>
      <w:r w:rsidRPr="00B54814">
        <w:rPr>
          <w:rFonts w:ascii="Verdana" w:eastAsia="Verdana" w:hAnsi="Verdana" w:cs="Verdana"/>
          <w:sz w:val="20"/>
          <w:szCs w:val="20"/>
        </w:rPr>
        <w:t>radios</w:t>
      </w:r>
      <w:proofErr w:type="gramEnd"/>
      <w:r w:rsidRPr="00B54814">
        <w:rPr>
          <w:rFonts w:ascii="Verdana" w:eastAsia="Verdana" w:hAnsi="Verdana" w:cs="Verdana"/>
          <w:sz w:val="20"/>
          <w:szCs w:val="20"/>
        </w:rPr>
        <w:t xml:space="preserve"> or TVs.</w:t>
      </w:r>
    </w:p>
    <w:p w14:paraId="1E9B4866" w14:textId="77777777" w:rsidR="00830A4C" w:rsidRPr="00F97A3D" w:rsidRDefault="00830A4C">
      <w:pPr>
        <w:rPr>
          <w:rFonts w:ascii="Verdana" w:eastAsia="Verdana" w:hAnsi="Verdana" w:cs="Verdana"/>
          <w:sz w:val="20"/>
          <w:szCs w:val="20"/>
        </w:rPr>
      </w:pPr>
    </w:p>
    <w:p w14:paraId="46353CF5" w14:textId="38DF0C0A" w:rsidR="00830A4C" w:rsidRPr="00B54814" w:rsidRDefault="003629E6" w:rsidP="00F04EC5">
      <w:pPr>
        <w:pStyle w:val="Heading2"/>
      </w:pPr>
      <w:bookmarkStart w:id="265" w:name="_2vor4mt" w:colFirst="0" w:colLast="0"/>
      <w:bookmarkEnd w:id="265"/>
      <w:r w:rsidRPr="00B54814">
        <w:t>Distribution policy</w:t>
      </w:r>
    </w:p>
    <w:p w14:paraId="03705CEC" w14:textId="77777777" w:rsidR="00830A4C" w:rsidRPr="00F97A3D" w:rsidRDefault="00830A4C">
      <w:pPr>
        <w:rPr>
          <w:rFonts w:ascii="Verdana" w:eastAsia="Verdana" w:hAnsi="Verdana" w:cs="Verdana"/>
          <w:sz w:val="20"/>
          <w:szCs w:val="20"/>
        </w:rPr>
      </w:pPr>
    </w:p>
    <w:p w14:paraId="08A97C04"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6907545B"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Revenue is allocated to the ‘general recorded – pubs’ distribution section directly from the licence fees pubs pay to cover playing recorded content on their audio equipment.</w:t>
      </w:r>
    </w:p>
    <w:p w14:paraId="593C1C05" w14:textId="77777777" w:rsidR="00830A4C" w:rsidRPr="00B54814" w:rsidRDefault="00830A4C">
      <w:pPr>
        <w:rPr>
          <w:rFonts w:ascii="Verdana" w:eastAsia="Verdana" w:hAnsi="Verdana" w:cs="Verdana"/>
          <w:sz w:val="20"/>
          <w:szCs w:val="20"/>
        </w:rPr>
      </w:pPr>
    </w:p>
    <w:p w14:paraId="720BDA68"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 apportion this revenue to individual works within the analogous data set on the basis of the number of performances in the analogous data.</w:t>
      </w:r>
    </w:p>
    <w:p w14:paraId="4BC6CBE1" w14:textId="77777777" w:rsidR="00830A4C" w:rsidRPr="00B54814" w:rsidRDefault="00830A4C">
      <w:pPr>
        <w:rPr>
          <w:rFonts w:ascii="Verdana" w:eastAsia="Verdana" w:hAnsi="Verdana" w:cs="Verdana"/>
          <w:sz w:val="20"/>
          <w:szCs w:val="20"/>
        </w:rPr>
      </w:pPr>
    </w:p>
    <w:p w14:paraId="24885992" w14:textId="177A738F"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Initial quarterly distributions are based on an estimate of total ‘general recorded - pubs’ revenue that will be available for the year.</w:t>
      </w:r>
    </w:p>
    <w:p w14:paraId="1DE0FFEC" w14:textId="77777777" w:rsidR="00830A4C" w:rsidRPr="00B54814" w:rsidRDefault="00830A4C">
      <w:pPr>
        <w:rPr>
          <w:rFonts w:ascii="Verdana" w:eastAsia="Verdana" w:hAnsi="Verdana" w:cs="Verdana"/>
          <w:sz w:val="20"/>
          <w:szCs w:val="20"/>
        </w:rPr>
      </w:pPr>
    </w:p>
    <w:p w14:paraId="5BC6B7F5"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After the four quarterly, estimate payments have been made, any residual revenue remaining is paid via reconciliation. This is pro-rated across all works featuring in previous distributions from the relevant licence period.</w:t>
      </w:r>
    </w:p>
    <w:p w14:paraId="718C06D2" w14:textId="77777777" w:rsidR="00830A4C" w:rsidRPr="00B54814" w:rsidRDefault="00830A4C">
      <w:pPr>
        <w:rPr>
          <w:rFonts w:ascii="Verdana" w:eastAsia="Verdana" w:hAnsi="Verdana" w:cs="Verdana"/>
          <w:sz w:val="20"/>
          <w:szCs w:val="20"/>
        </w:rPr>
      </w:pPr>
    </w:p>
    <w:p w14:paraId="23EE97CF"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13429ADF"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Revenue is distributed on an analogy basis.</w:t>
      </w:r>
    </w:p>
    <w:p w14:paraId="7D3C191A" w14:textId="77777777" w:rsidR="00830A4C" w:rsidRPr="00B54814" w:rsidRDefault="00830A4C">
      <w:pPr>
        <w:rPr>
          <w:rFonts w:ascii="Verdana" w:eastAsia="Verdana" w:hAnsi="Verdana" w:cs="Verdana"/>
          <w:sz w:val="20"/>
          <w:szCs w:val="20"/>
        </w:rPr>
      </w:pPr>
    </w:p>
    <w:p w14:paraId="059BEE37"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 market research company carries out visits to licensed premises on</w:t>
      </w:r>
      <w:r w:rsidRPr="00B54814">
        <w:rPr>
          <w:rFonts w:ascii="Verdana" w:eastAsia="Verdana" w:hAnsi="Verdana" w:cs="Verdana"/>
          <w:color w:val="FF9900"/>
          <w:sz w:val="20"/>
          <w:szCs w:val="20"/>
        </w:rPr>
        <w:t xml:space="preserve"> </w:t>
      </w:r>
      <w:r w:rsidRPr="00B54814">
        <w:rPr>
          <w:rFonts w:ascii="Verdana" w:eastAsia="Verdana" w:hAnsi="Verdana" w:cs="Verdana"/>
          <w:sz w:val="20"/>
          <w:szCs w:val="20"/>
        </w:rPr>
        <w:t>our behalf to collect performance information for the works being used. This data is recorded electronically and reported to us.</w:t>
      </w:r>
    </w:p>
    <w:p w14:paraId="4A0E5985" w14:textId="77777777" w:rsidR="00830A4C" w:rsidRPr="00B54814" w:rsidRDefault="00830A4C">
      <w:pPr>
        <w:rPr>
          <w:rFonts w:ascii="Verdana" w:eastAsia="Verdana" w:hAnsi="Verdana" w:cs="Verdana"/>
          <w:sz w:val="20"/>
          <w:szCs w:val="20"/>
        </w:rPr>
      </w:pPr>
    </w:p>
    <w:p w14:paraId="238D1D3B"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 run a statistical comparison between this small subset of actual usage data and all broadcast logs. This produces the most representative mix of broadcast stations upon which to base an analogous distribution, and the proportions in which each station should feature.</w:t>
      </w:r>
    </w:p>
    <w:p w14:paraId="77A73912" w14:textId="77777777" w:rsidR="00830A4C" w:rsidRPr="00B54814" w:rsidRDefault="00830A4C">
      <w:pPr>
        <w:rPr>
          <w:rFonts w:ascii="Verdana" w:eastAsia="Verdana" w:hAnsi="Verdana" w:cs="Verdana"/>
          <w:sz w:val="20"/>
          <w:szCs w:val="20"/>
        </w:rPr>
      </w:pPr>
    </w:p>
    <w:p w14:paraId="6545632B"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Performance data from the relevant period taken from the calculated mix of analogous broadcast sources is then used as the basis for the ‘general recorded – pubs’ revenue distribution.</w:t>
      </w:r>
    </w:p>
    <w:p w14:paraId="31FA5DBC" w14:textId="77777777" w:rsidR="00830A4C" w:rsidRPr="00A053DD" w:rsidRDefault="00830A4C">
      <w:pPr>
        <w:rPr>
          <w:rFonts w:ascii="Verdana" w:eastAsia="Verdana" w:hAnsi="Verdana" w:cs="Verdana"/>
          <w:sz w:val="20"/>
          <w:szCs w:val="20"/>
        </w:rPr>
      </w:pPr>
    </w:p>
    <w:p w14:paraId="6CEACB76"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068C69BA"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‘General recorded – pubs’ revenue is distributed quarterly, one quarter after the end of the relevant performance period.</w:t>
      </w:r>
    </w:p>
    <w:p w14:paraId="24D72539" w14:textId="77777777" w:rsidR="00040068" w:rsidRPr="00A053DD" w:rsidRDefault="00040068">
      <w:pPr>
        <w:rPr>
          <w:rFonts w:ascii="Verdana" w:eastAsia="Verdana" w:hAnsi="Verdana" w:cs="Verdana"/>
          <w:sz w:val="20"/>
          <w:szCs w:val="20"/>
        </w:rPr>
      </w:pPr>
    </w:p>
    <w:p w14:paraId="6CBBB014" w14:textId="4E54ACFA" w:rsidR="00830A4C" w:rsidRPr="00B54814" w:rsidRDefault="003629E6" w:rsidP="00F04EC5">
      <w:pPr>
        <w:pStyle w:val="Heading2"/>
      </w:pPr>
      <w:bookmarkStart w:id="266" w:name="_1au1eum" w:colFirst="0" w:colLast="0"/>
      <w:bookmarkEnd w:id="266"/>
      <w:r w:rsidRPr="00B54814">
        <w:t>Processing policy</w:t>
      </w:r>
    </w:p>
    <w:p w14:paraId="775EEE31" w14:textId="77777777" w:rsidR="00830A4C" w:rsidRPr="00A053DD" w:rsidRDefault="00830A4C">
      <w:pPr>
        <w:rPr>
          <w:rFonts w:ascii="Verdana" w:eastAsia="Verdana" w:hAnsi="Verdana" w:cs="Verdana"/>
          <w:sz w:val="20"/>
          <w:szCs w:val="20"/>
        </w:rPr>
      </w:pPr>
    </w:p>
    <w:p w14:paraId="0FE4C29E"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560AE1C4" w14:textId="28E37AA8"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lastRenderedPageBreak/>
        <w:t xml:space="preserve">Survey data is collected by </w:t>
      </w:r>
      <w:r w:rsidR="009B61BF" w:rsidRPr="00B54814">
        <w:rPr>
          <w:rFonts w:ascii="Verdana" w:eastAsia="Verdana" w:hAnsi="Verdana" w:cs="Verdana"/>
          <w:sz w:val="20"/>
          <w:szCs w:val="20"/>
        </w:rPr>
        <w:t>Ipsos MORI</w:t>
      </w:r>
      <w:r w:rsidRPr="00B54814">
        <w:rPr>
          <w:rFonts w:ascii="Verdana" w:eastAsia="Verdana" w:hAnsi="Verdana" w:cs="Verdana"/>
          <w:sz w:val="20"/>
          <w:szCs w:val="20"/>
        </w:rPr>
        <w:t xml:space="preserve">, a market research company. Broadcast data is provided by either a </w:t>
      </w:r>
      <w:r w:rsidR="002170FB" w:rsidRPr="00B54814">
        <w:rPr>
          <w:rFonts w:ascii="Verdana" w:eastAsia="Verdana" w:hAnsi="Verdana" w:cs="Verdana"/>
          <w:sz w:val="20"/>
          <w:szCs w:val="20"/>
        </w:rPr>
        <w:t>third-party</w:t>
      </w:r>
      <w:r w:rsidRPr="00B54814">
        <w:rPr>
          <w:rFonts w:ascii="Verdana" w:eastAsia="Verdana" w:hAnsi="Verdana" w:cs="Verdana"/>
          <w:sz w:val="20"/>
          <w:szCs w:val="20"/>
        </w:rPr>
        <w:t xml:space="preserve"> music recognition service or the broadcasting licensee itself. Analogy calculations are performed by us.</w:t>
      </w:r>
    </w:p>
    <w:p w14:paraId="7A840925" w14:textId="77777777" w:rsidR="00830A4C" w:rsidRPr="00B54814" w:rsidRDefault="00830A4C">
      <w:pPr>
        <w:rPr>
          <w:rFonts w:ascii="Verdana" w:eastAsia="Verdana" w:hAnsi="Verdana" w:cs="Verdana"/>
          <w:sz w:val="20"/>
          <w:szCs w:val="20"/>
        </w:rPr>
      </w:pPr>
    </w:p>
    <w:p w14:paraId="365FD4B1"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156F54B5"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None – all submitted analogous performances are processed.</w:t>
      </w:r>
    </w:p>
    <w:p w14:paraId="6B116564" w14:textId="77777777" w:rsidR="00830A4C" w:rsidRPr="00B54814" w:rsidRDefault="00830A4C">
      <w:pPr>
        <w:rPr>
          <w:rFonts w:ascii="Verdana" w:eastAsia="Verdana" w:hAnsi="Verdana" w:cs="Verdana"/>
          <w:sz w:val="20"/>
          <w:szCs w:val="20"/>
        </w:rPr>
      </w:pPr>
    </w:p>
    <w:p w14:paraId="156B8BAA"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data collected in the sample survey is not included in the final distribution and is used only to inform the calculation of the analogy.</w:t>
      </w:r>
    </w:p>
    <w:p w14:paraId="59D9C69B" w14:textId="77777777" w:rsidR="00830A4C" w:rsidRPr="00A053DD" w:rsidRDefault="00830A4C">
      <w:pPr>
        <w:rPr>
          <w:rFonts w:ascii="Verdana" w:eastAsia="Verdana" w:hAnsi="Verdana" w:cs="Verdana"/>
          <w:sz w:val="20"/>
          <w:szCs w:val="20"/>
        </w:rPr>
      </w:pPr>
    </w:p>
    <w:p w14:paraId="12A51DF3" w14:textId="77777777" w:rsidR="00830A4C" w:rsidRPr="00B54814" w:rsidRDefault="003629E6">
      <w:pPr>
        <w:rPr>
          <w:rFonts w:ascii="Verdana" w:eastAsia="Verdana" w:hAnsi="Verdana" w:cs="Verdana"/>
          <w:b/>
        </w:rPr>
      </w:pPr>
      <w:r w:rsidRPr="00B54814">
        <w:rPr>
          <w:rFonts w:ascii="Verdana" w:eastAsia="Verdana" w:hAnsi="Verdana" w:cs="Verdana"/>
          <w:b/>
        </w:rPr>
        <w:t>Unmatchables and carry forwards</w:t>
      </w:r>
    </w:p>
    <w:p w14:paraId="637AAD7F"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Not applicable</w:t>
      </w:r>
    </w:p>
    <w:p w14:paraId="3FC077B2" w14:textId="77777777" w:rsidR="00830A4C" w:rsidRPr="00A053DD" w:rsidRDefault="00830A4C">
      <w:pPr>
        <w:rPr>
          <w:rFonts w:ascii="Verdana" w:eastAsia="Verdana" w:hAnsi="Verdana" w:cs="Verdana"/>
          <w:bCs/>
          <w:sz w:val="20"/>
          <w:szCs w:val="20"/>
        </w:rPr>
      </w:pPr>
    </w:p>
    <w:p w14:paraId="55BCB06B" w14:textId="77777777" w:rsidR="00830A4C" w:rsidRPr="00B54814" w:rsidRDefault="003629E6">
      <w:pPr>
        <w:rPr>
          <w:rFonts w:ascii="Verdana" w:eastAsia="Verdana" w:hAnsi="Verdana" w:cs="Verdana"/>
          <w:b/>
          <w:sz w:val="28"/>
          <w:szCs w:val="28"/>
        </w:rPr>
      </w:pPr>
      <w:bookmarkStart w:id="267" w:name="_3utoxif" w:colFirst="0" w:colLast="0"/>
      <w:bookmarkEnd w:id="267"/>
      <w:r w:rsidRPr="009A6C74">
        <w:rPr>
          <w:rFonts w:ascii="Verdana" w:hAnsi="Verdana"/>
        </w:rPr>
        <w:br w:type="page"/>
      </w:r>
    </w:p>
    <w:p w14:paraId="42C8E106" w14:textId="4C02F902" w:rsidR="00830A4C" w:rsidRPr="00B54814" w:rsidRDefault="003629E6" w:rsidP="00F04EC5">
      <w:pPr>
        <w:pStyle w:val="Heading1"/>
        <w:shd w:val="clear" w:color="auto" w:fill="1A4AD4"/>
        <w:rPr>
          <w:color w:val="FFFFFF" w:themeColor="background1"/>
        </w:rPr>
      </w:pPr>
      <w:bookmarkStart w:id="268" w:name="_29yz7q8" w:colFirst="0" w:colLast="0"/>
      <w:bookmarkStart w:id="269" w:name="_Toc118103046"/>
      <w:bookmarkEnd w:id="268"/>
      <w:r w:rsidRPr="00B54814">
        <w:rPr>
          <w:color w:val="FFFFFF" w:themeColor="background1"/>
        </w:rPr>
        <w:lastRenderedPageBreak/>
        <w:t>General recorded – shops</w:t>
      </w:r>
      <w:bookmarkEnd w:id="269"/>
    </w:p>
    <w:p w14:paraId="2F6D6917" w14:textId="77777777" w:rsidR="00830A4C" w:rsidRPr="00A053DD" w:rsidRDefault="00830A4C">
      <w:pPr>
        <w:rPr>
          <w:rFonts w:ascii="Verdana" w:eastAsia="Verdana" w:hAnsi="Verdana" w:cs="Verdana"/>
          <w:sz w:val="20"/>
          <w:szCs w:val="20"/>
        </w:rPr>
      </w:pPr>
    </w:p>
    <w:p w14:paraId="13655CE4" w14:textId="072B3673" w:rsidR="00830A4C" w:rsidRPr="00B54814" w:rsidRDefault="003629E6" w:rsidP="00F04EC5">
      <w:pPr>
        <w:pStyle w:val="Heading2"/>
      </w:pPr>
      <w:bookmarkStart w:id="270" w:name="_p49hy1" w:colFirst="0" w:colLast="0"/>
      <w:bookmarkEnd w:id="270"/>
      <w:r w:rsidRPr="00B54814">
        <w:t>Royalty source</w:t>
      </w:r>
    </w:p>
    <w:p w14:paraId="32A95FE2" w14:textId="77777777" w:rsidR="00830A4C" w:rsidRPr="00A053DD" w:rsidRDefault="00830A4C">
      <w:pPr>
        <w:rPr>
          <w:rFonts w:ascii="Verdana" w:eastAsia="Verdana" w:hAnsi="Verdana" w:cs="Verdana"/>
          <w:sz w:val="20"/>
          <w:szCs w:val="20"/>
        </w:rPr>
      </w:pPr>
    </w:p>
    <w:p w14:paraId="26D03EC4"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We collect revenue directly from major chains to individual stores using background recorded music, </w:t>
      </w:r>
      <w:proofErr w:type="gramStart"/>
      <w:r w:rsidRPr="00B54814">
        <w:rPr>
          <w:rFonts w:ascii="Verdana" w:eastAsia="Verdana" w:hAnsi="Verdana" w:cs="Verdana"/>
          <w:sz w:val="20"/>
          <w:szCs w:val="20"/>
        </w:rPr>
        <w:t>radios</w:t>
      </w:r>
      <w:proofErr w:type="gramEnd"/>
      <w:r w:rsidRPr="00B54814">
        <w:rPr>
          <w:rFonts w:ascii="Verdana" w:eastAsia="Verdana" w:hAnsi="Verdana" w:cs="Verdana"/>
          <w:sz w:val="20"/>
          <w:szCs w:val="20"/>
        </w:rPr>
        <w:t xml:space="preserve"> or TVs under Tariff RS.</w:t>
      </w:r>
    </w:p>
    <w:p w14:paraId="1E049AA1" w14:textId="77777777" w:rsidR="00830A4C" w:rsidRPr="00A053DD" w:rsidRDefault="00830A4C">
      <w:pPr>
        <w:rPr>
          <w:rFonts w:ascii="Verdana" w:eastAsia="Verdana" w:hAnsi="Verdana" w:cs="Verdana"/>
          <w:sz w:val="20"/>
          <w:szCs w:val="20"/>
        </w:rPr>
      </w:pPr>
    </w:p>
    <w:p w14:paraId="31ACD986" w14:textId="4294AE6E" w:rsidR="00830A4C" w:rsidRPr="00B54814" w:rsidRDefault="003629E6" w:rsidP="00F04EC5">
      <w:pPr>
        <w:pStyle w:val="Heading2"/>
      </w:pPr>
      <w:bookmarkStart w:id="271" w:name="_393x0lu" w:colFirst="0" w:colLast="0"/>
      <w:bookmarkEnd w:id="271"/>
      <w:r w:rsidRPr="00B54814">
        <w:t>Distribution policy</w:t>
      </w:r>
    </w:p>
    <w:p w14:paraId="4F21A4A6" w14:textId="77777777" w:rsidR="00830A4C" w:rsidRPr="00A053DD" w:rsidRDefault="00830A4C">
      <w:pPr>
        <w:rPr>
          <w:rFonts w:ascii="Verdana" w:eastAsia="Verdana" w:hAnsi="Verdana" w:cs="Verdana"/>
          <w:sz w:val="20"/>
          <w:szCs w:val="20"/>
        </w:rPr>
      </w:pPr>
    </w:p>
    <w:p w14:paraId="58B64C45"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Most revenue collected from shops follows all the aspects of the distribution policy for ‘general recorded – pubs’ except that a ‘general recorded – shops’ analogy is used. The revenue and sample usage data used for the construction of the </w:t>
      </w:r>
      <w:proofErr w:type="gramStart"/>
      <w:r w:rsidRPr="00B54814">
        <w:rPr>
          <w:rFonts w:ascii="Verdana" w:eastAsia="Verdana" w:hAnsi="Verdana" w:cs="Verdana"/>
          <w:sz w:val="20"/>
          <w:szCs w:val="20"/>
        </w:rPr>
        <w:t>shops</w:t>
      </w:r>
      <w:proofErr w:type="gramEnd"/>
      <w:r w:rsidRPr="00B54814">
        <w:rPr>
          <w:rFonts w:ascii="Verdana" w:eastAsia="Verdana" w:hAnsi="Verdana" w:cs="Verdana"/>
          <w:sz w:val="20"/>
          <w:szCs w:val="20"/>
        </w:rPr>
        <w:t xml:space="preserve"> analogy is collected from shops rather than pubs. However, revenue from some premises is distributed using the data supplied by the background music supplier for those specific premises.</w:t>
      </w:r>
    </w:p>
    <w:p w14:paraId="6498D658" w14:textId="77777777" w:rsidR="00830A4C" w:rsidRPr="00B54814" w:rsidRDefault="00830A4C">
      <w:pPr>
        <w:rPr>
          <w:rFonts w:ascii="Verdana" w:eastAsia="Verdana" w:hAnsi="Verdana" w:cs="Verdana"/>
          <w:sz w:val="20"/>
          <w:szCs w:val="20"/>
        </w:rPr>
      </w:pPr>
    </w:p>
    <w:p w14:paraId="5663E1A8" w14:textId="5DE6CEBE" w:rsidR="00830A4C" w:rsidRPr="00B54814" w:rsidRDefault="003629E6" w:rsidP="00F04EC5">
      <w:pPr>
        <w:pStyle w:val="Heading2"/>
      </w:pPr>
      <w:bookmarkStart w:id="272" w:name="_1o97atn" w:colFirst="0" w:colLast="0"/>
      <w:bookmarkEnd w:id="272"/>
      <w:r w:rsidRPr="00B54814">
        <w:t>Other notes</w:t>
      </w:r>
    </w:p>
    <w:p w14:paraId="50D4D541" w14:textId="77777777" w:rsidR="00830A4C" w:rsidRPr="00A053DD" w:rsidRDefault="00830A4C">
      <w:pPr>
        <w:rPr>
          <w:rFonts w:ascii="Verdana" w:eastAsia="Verdana" w:hAnsi="Verdana" w:cs="Verdana"/>
          <w:sz w:val="20"/>
          <w:szCs w:val="20"/>
        </w:rPr>
      </w:pPr>
    </w:p>
    <w:p w14:paraId="1005F5AF"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Music used in shops around Christmas time is subject to its own analogy distribution section due to the specialist nature of the music used in shops at Christmas.</w:t>
      </w:r>
    </w:p>
    <w:p w14:paraId="0DFA1E5E" w14:textId="77777777" w:rsidR="00830A4C" w:rsidRPr="00A053DD" w:rsidRDefault="00830A4C">
      <w:pPr>
        <w:rPr>
          <w:rFonts w:ascii="Verdana" w:eastAsia="Verdana" w:hAnsi="Verdana" w:cs="Verdana"/>
          <w:sz w:val="22"/>
          <w:szCs w:val="22"/>
        </w:rPr>
      </w:pPr>
    </w:p>
    <w:p w14:paraId="4F6BB0BF" w14:textId="77777777" w:rsidR="00830A4C" w:rsidRPr="00B54814" w:rsidRDefault="003629E6">
      <w:pPr>
        <w:rPr>
          <w:rFonts w:ascii="Verdana" w:eastAsia="Verdana" w:hAnsi="Verdana" w:cs="Verdana"/>
          <w:b/>
          <w:sz w:val="28"/>
          <w:szCs w:val="28"/>
        </w:rPr>
      </w:pPr>
      <w:bookmarkStart w:id="273" w:name="_488uthg" w:colFirst="0" w:colLast="0"/>
      <w:bookmarkEnd w:id="273"/>
      <w:r w:rsidRPr="009A6C74">
        <w:rPr>
          <w:rFonts w:ascii="Verdana" w:hAnsi="Verdana"/>
        </w:rPr>
        <w:br w:type="page"/>
      </w:r>
    </w:p>
    <w:p w14:paraId="71687CDB" w14:textId="62232E21" w:rsidR="00830A4C" w:rsidRPr="00B54814" w:rsidRDefault="003629E6" w:rsidP="00F04EC5">
      <w:pPr>
        <w:pStyle w:val="Heading1"/>
        <w:shd w:val="clear" w:color="auto" w:fill="1A4AD4"/>
        <w:rPr>
          <w:color w:val="FFFFFF" w:themeColor="background1"/>
        </w:rPr>
      </w:pPr>
      <w:bookmarkStart w:id="274" w:name="_2ne53p9" w:colFirst="0" w:colLast="0"/>
      <w:bookmarkStart w:id="275" w:name="_Toc118103047"/>
      <w:bookmarkEnd w:id="274"/>
      <w:r w:rsidRPr="00B54814">
        <w:rPr>
          <w:color w:val="FFFFFF" w:themeColor="background1"/>
        </w:rPr>
        <w:lastRenderedPageBreak/>
        <w:t>General recorded – restaurants</w:t>
      </w:r>
      <w:bookmarkEnd w:id="275"/>
    </w:p>
    <w:p w14:paraId="508AC5DC" w14:textId="77777777" w:rsidR="00830A4C" w:rsidRPr="00A053DD" w:rsidRDefault="00830A4C">
      <w:pPr>
        <w:rPr>
          <w:rFonts w:ascii="Verdana" w:eastAsia="Verdana" w:hAnsi="Verdana" w:cs="Verdana"/>
          <w:sz w:val="20"/>
          <w:szCs w:val="20"/>
        </w:rPr>
      </w:pPr>
    </w:p>
    <w:p w14:paraId="76D55CC3" w14:textId="353DBC66" w:rsidR="00830A4C" w:rsidRPr="00B54814" w:rsidRDefault="003629E6" w:rsidP="00F04EC5">
      <w:pPr>
        <w:pStyle w:val="Heading2"/>
      </w:pPr>
      <w:bookmarkStart w:id="276" w:name="_12jfdx2" w:colFirst="0" w:colLast="0"/>
      <w:bookmarkEnd w:id="276"/>
      <w:r w:rsidRPr="00B54814">
        <w:t>Royalty source</w:t>
      </w:r>
    </w:p>
    <w:p w14:paraId="7254AEDB" w14:textId="77777777" w:rsidR="00830A4C" w:rsidRPr="00A053DD" w:rsidRDefault="00830A4C">
      <w:pPr>
        <w:rPr>
          <w:rFonts w:ascii="Verdana" w:eastAsia="Verdana" w:hAnsi="Verdana" w:cs="Verdana"/>
          <w:sz w:val="20"/>
          <w:szCs w:val="20"/>
        </w:rPr>
      </w:pPr>
    </w:p>
    <w:p w14:paraId="35C4F7E1"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We collect revenue directly from individual restaurants and restaurant chains using background recorded music, </w:t>
      </w:r>
      <w:proofErr w:type="gramStart"/>
      <w:r w:rsidRPr="00B54814">
        <w:rPr>
          <w:rFonts w:ascii="Verdana" w:eastAsia="Verdana" w:hAnsi="Verdana" w:cs="Verdana"/>
          <w:sz w:val="20"/>
          <w:szCs w:val="20"/>
        </w:rPr>
        <w:t>radios</w:t>
      </w:r>
      <w:proofErr w:type="gramEnd"/>
      <w:r w:rsidRPr="00B54814">
        <w:rPr>
          <w:rFonts w:ascii="Verdana" w:eastAsia="Verdana" w:hAnsi="Verdana" w:cs="Verdana"/>
          <w:sz w:val="20"/>
          <w:szCs w:val="20"/>
        </w:rPr>
        <w:t xml:space="preserve"> or TVs.</w:t>
      </w:r>
    </w:p>
    <w:p w14:paraId="60663101" w14:textId="77777777" w:rsidR="00830A4C" w:rsidRPr="00B54814" w:rsidRDefault="00830A4C">
      <w:pPr>
        <w:rPr>
          <w:rFonts w:ascii="Verdana" w:eastAsia="Verdana" w:hAnsi="Verdana" w:cs="Verdana"/>
          <w:sz w:val="20"/>
          <w:szCs w:val="20"/>
        </w:rPr>
      </w:pPr>
    </w:p>
    <w:p w14:paraId="4B72CB07" w14:textId="19BFB1EF" w:rsidR="00830A4C" w:rsidRPr="00B54814" w:rsidRDefault="003629E6" w:rsidP="00F04EC5">
      <w:pPr>
        <w:pStyle w:val="Heading2"/>
      </w:pPr>
      <w:bookmarkStart w:id="277" w:name="_3mj2wkv" w:colFirst="0" w:colLast="0"/>
      <w:bookmarkEnd w:id="277"/>
      <w:r w:rsidRPr="00B54814">
        <w:t>Distribution policy</w:t>
      </w:r>
    </w:p>
    <w:p w14:paraId="0DE3B951" w14:textId="77777777" w:rsidR="00830A4C" w:rsidRPr="00A053DD" w:rsidRDefault="00830A4C">
      <w:pPr>
        <w:rPr>
          <w:rFonts w:ascii="Verdana" w:eastAsia="Verdana" w:hAnsi="Verdana" w:cs="Verdana"/>
          <w:sz w:val="20"/>
          <w:szCs w:val="20"/>
        </w:rPr>
      </w:pPr>
    </w:p>
    <w:p w14:paraId="74490FDF" w14:textId="4FAFEF18"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Most revenue collected from shops follows all the aspects of the distribution policy for ‘General recorded – pubs’ except that a ‘General recorded – restaurants’ analogy is used. The revenue and sample usage data used for the construction of the </w:t>
      </w:r>
      <w:proofErr w:type="gramStart"/>
      <w:r w:rsidRPr="00B54814">
        <w:rPr>
          <w:rFonts w:ascii="Verdana" w:eastAsia="Verdana" w:hAnsi="Verdana" w:cs="Verdana"/>
          <w:sz w:val="20"/>
          <w:szCs w:val="20"/>
        </w:rPr>
        <w:t>restaurants</w:t>
      </w:r>
      <w:proofErr w:type="gramEnd"/>
      <w:r w:rsidRPr="00B54814">
        <w:rPr>
          <w:rFonts w:ascii="Verdana" w:eastAsia="Verdana" w:hAnsi="Verdana" w:cs="Verdana"/>
          <w:sz w:val="20"/>
          <w:szCs w:val="20"/>
        </w:rPr>
        <w:t xml:space="preserve"> analogy is collected from restaurants rather than pubs. However, revenue from some premises is distributed using the data supplied by the background music supplier for those specific premises.</w:t>
      </w:r>
    </w:p>
    <w:p w14:paraId="31F2C7BD" w14:textId="77777777" w:rsidR="00830A4C" w:rsidRPr="00B54814" w:rsidRDefault="00830A4C">
      <w:pPr>
        <w:rPr>
          <w:rFonts w:ascii="Verdana" w:eastAsia="Verdana" w:hAnsi="Verdana" w:cs="Verdana"/>
          <w:sz w:val="20"/>
          <w:szCs w:val="20"/>
        </w:rPr>
      </w:pPr>
    </w:p>
    <w:p w14:paraId="49E55C86" w14:textId="651AD1EB" w:rsidR="00830A4C" w:rsidRPr="00B54814" w:rsidRDefault="00E40BBB">
      <w:pPr>
        <w:rPr>
          <w:rFonts w:ascii="Verdana" w:eastAsia="Verdana" w:hAnsi="Verdana" w:cs="Verdana"/>
        </w:rPr>
      </w:pPr>
      <w:bookmarkStart w:id="278" w:name="_Hlk80351828"/>
      <w:r w:rsidRPr="00B54814">
        <w:rPr>
          <w:rFonts w:ascii="Verdana" w:eastAsia="Verdana" w:hAnsi="Verdana" w:cs="Verdana"/>
          <w:sz w:val="20"/>
          <w:szCs w:val="20"/>
        </w:rPr>
        <w:t xml:space="preserve">PRS is dedicated to recognising diversity and </w:t>
      </w:r>
      <w:r w:rsidR="00655827" w:rsidRPr="00B54814">
        <w:rPr>
          <w:rFonts w:ascii="Verdana" w:eastAsia="Verdana" w:hAnsi="Verdana" w:cs="Verdana"/>
          <w:sz w:val="20"/>
          <w:szCs w:val="20"/>
        </w:rPr>
        <w:t>this is represented in our distribution policies</w:t>
      </w:r>
      <w:r w:rsidRPr="00B54814">
        <w:rPr>
          <w:rFonts w:ascii="Verdana" w:eastAsia="Verdana" w:hAnsi="Verdana" w:cs="Verdana"/>
          <w:sz w:val="20"/>
          <w:szCs w:val="20"/>
        </w:rPr>
        <w:t xml:space="preserve">. </w:t>
      </w:r>
      <w:bookmarkEnd w:id="278"/>
      <w:r w:rsidR="003629E6" w:rsidRPr="00B54814">
        <w:rPr>
          <w:rFonts w:ascii="Verdana" w:eastAsia="Verdana" w:hAnsi="Verdana" w:cs="Verdana"/>
          <w:sz w:val="20"/>
          <w:szCs w:val="20"/>
        </w:rPr>
        <w:t>Music used in South Asian restaurants is paid through a separate distribution section – see ‘General recorded – South Asian restaurants’ below</w:t>
      </w:r>
    </w:p>
    <w:p w14:paraId="7F1B69BA" w14:textId="77777777" w:rsidR="00830A4C" w:rsidRPr="00B54814" w:rsidRDefault="00830A4C">
      <w:pPr>
        <w:rPr>
          <w:rFonts w:ascii="Verdana" w:eastAsia="Verdana" w:hAnsi="Verdana" w:cs="Verdana"/>
          <w:sz w:val="20"/>
          <w:szCs w:val="20"/>
        </w:rPr>
      </w:pPr>
    </w:p>
    <w:p w14:paraId="59B3F7BC"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 percentage of money collected from Chinese restaurants is paid directly to CASH (Hong Kong), MCSC (China) and MUST (Taiwan) for distribution to their members for Chinese repertoire usage that we are not able to identify at work level.</w:t>
      </w:r>
    </w:p>
    <w:p w14:paraId="2205EA14" w14:textId="77777777" w:rsidR="00830A4C" w:rsidRPr="00A053DD" w:rsidRDefault="00830A4C">
      <w:pPr>
        <w:rPr>
          <w:rFonts w:ascii="Verdana" w:eastAsia="Verdana" w:hAnsi="Verdana" w:cs="Verdana"/>
          <w:sz w:val="20"/>
          <w:szCs w:val="20"/>
        </w:rPr>
      </w:pPr>
    </w:p>
    <w:p w14:paraId="57F1CC58" w14:textId="77777777" w:rsidR="00830A4C" w:rsidRPr="00B54814" w:rsidRDefault="003629E6">
      <w:pPr>
        <w:rPr>
          <w:rFonts w:ascii="Verdana" w:eastAsia="Verdana" w:hAnsi="Verdana" w:cs="Verdana"/>
          <w:b/>
          <w:sz w:val="28"/>
          <w:szCs w:val="28"/>
        </w:rPr>
      </w:pPr>
      <w:bookmarkStart w:id="279" w:name="_21od6so" w:colFirst="0" w:colLast="0"/>
      <w:bookmarkEnd w:id="279"/>
      <w:r w:rsidRPr="009A6C74">
        <w:rPr>
          <w:rFonts w:ascii="Verdana" w:hAnsi="Verdana"/>
        </w:rPr>
        <w:br w:type="page"/>
      </w:r>
    </w:p>
    <w:p w14:paraId="723925F4" w14:textId="0B7AE301" w:rsidR="00830A4C" w:rsidRPr="00B54814" w:rsidRDefault="003629E6" w:rsidP="00F04EC5">
      <w:pPr>
        <w:pStyle w:val="Heading1"/>
        <w:shd w:val="clear" w:color="auto" w:fill="1A4AD4"/>
        <w:rPr>
          <w:color w:val="FFFFFF" w:themeColor="background1"/>
        </w:rPr>
      </w:pPr>
      <w:bookmarkStart w:id="280" w:name="_gtnh0h" w:colFirst="0" w:colLast="0"/>
      <w:bookmarkStart w:id="281" w:name="_Toc118103048"/>
      <w:bookmarkEnd w:id="280"/>
      <w:r w:rsidRPr="00B54814">
        <w:rPr>
          <w:color w:val="FFFFFF" w:themeColor="background1"/>
        </w:rPr>
        <w:lastRenderedPageBreak/>
        <w:t>General recorded – jukebox</w:t>
      </w:r>
      <w:bookmarkEnd w:id="281"/>
    </w:p>
    <w:p w14:paraId="1572079E" w14:textId="77777777" w:rsidR="00830A4C" w:rsidRPr="00A053DD" w:rsidRDefault="00830A4C">
      <w:pPr>
        <w:rPr>
          <w:rFonts w:ascii="Verdana" w:eastAsia="Verdana" w:hAnsi="Verdana" w:cs="Verdana"/>
          <w:sz w:val="20"/>
          <w:szCs w:val="20"/>
        </w:rPr>
      </w:pPr>
    </w:p>
    <w:p w14:paraId="529AE32F" w14:textId="5D75E4DE" w:rsidR="00830A4C" w:rsidRPr="00B54814" w:rsidRDefault="003629E6" w:rsidP="00F04EC5">
      <w:pPr>
        <w:pStyle w:val="Heading2"/>
      </w:pPr>
      <w:bookmarkStart w:id="282" w:name="_30tazoa" w:colFirst="0" w:colLast="0"/>
      <w:bookmarkEnd w:id="282"/>
      <w:r w:rsidRPr="00B54814">
        <w:t>Introduction</w:t>
      </w:r>
    </w:p>
    <w:p w14:paraId="1B0A510D" w14:textId="77777777" w:rsidR="00830A4C" w:rsidRPr="00A053DD" w:rsidRDefault="00830A4C">
      <w:pPr>
        <w:rPr>
          <w:rFonts w:ascii="Verdana" w:eastAsia="Verdana" w:hAnsi="Verdana" w:cs="Verdana"/>
          <w:sz w:val="20"/>
          <w:szCs w:val="20"/>
        </w:rPr>
      </w:pPr>
    </w:p>
    <w:p w14:paraId="75D4246E"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 collect this revenue from licensed premises offering a jukebox facility under a variety of tariffs.</w:t>
      </w:r>
    </w:p>
    <w:p w14:paraId="66867F74" w14:textId="77777777" w:rsidR="00830A4C" w:rsidRPr="00A053DD" w:rsidRDefault="00830A4C">
      <w:pPr>
        <w:rPr>
          <w:rFonts w:ascii="Verdana" w:eastAsia="Verdana" w:hAnsi="Verdana" w:cs="Verdana"/>
          <w:sz w:val="20"/>
          <w:szCs w:val="20"/>
        </w:rPr>
      </w:pPr>
    </w:p>
    <w:p w14:paraId="50D469C5" w14:textId="4FB83F43" w:rsidR="00830A4C" w:rsidRPr="00B54814" w:rsidRDefault="003629E6" w:rsidP="00F04EC5">
      <w:pPr>
        <w:pStyle w:val="Heading2"/>
      </w:pPr>
      <w:bookmarkStart w:id="283" w:name="_1fyl9w3" w:colFirst="0" w:colLast="0"/>
      <w:bookmarkEnd w:id="283"/>
      <w:r w:rsidRPr="00B54814">
        <w:t>Royalty source</w:t>
      </w:r>
    </w:p>
    <w:p w14:paraId="7FEA823B" w14:textId="77777777" w:rsidR="00830A4C" w:rsidRPr="00A053DD" w:rsidRDefault="00830A4C">
      <w:pPr>
        <w:rPr>
          <w:rFonts w:ascii="Verdana" w:eastAsia="Verdana" w:hAnsi="Verdana" w:cs="Verdana"/>
          <w:sz w:val="20"/>
          <w:szCs w:val="20"/>
        </w:rPr>
      </w:pPr>
    </w:p>
    <w:p w14:paraId="6292FF34"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 collect revenue from a variety of premises with jukeboxes, ranging from pubs to social clubs. All identifiable charges for jukeboxes are included in this distribution section.</w:t>
      </w:r>
    </w:p>
    <w:p w14:paraId="3C554BC7" w14:textId="77777777" w:rsidR="00830A4C" w:rsidRPr="00A053DD" w:rsidRDefault="00830A4C">
      <w:pPr>
        <w:rPr>
          <w:rFonts w:ascii="Verdana" w:eastAsia="Verdana" w:hAnsi="Verdana" w:cs="Verdana"/>
          <w:sz w:val="20"/>
          <w:szCs w:val="20"/>
        </w:rPr>
      </w:pPr>
    </w:p>
    <w:p w14:paraId="2F48DBA0" w14:textId="0120B677" w:rsidR="00830A4C" w:rsidRPr="00B54814" w:rsidRDefault="003629E6" w:rsidP="00F04EC5">
      <w:pPr>
        <w:pStyle w:val="Heading2"/>
      </w:pPr>
      <w:bookmarkStart w:id="284" w:name="_3zy8sjw" w:colFirst="0" w:colLast="0"/>
      <w:bookmarkEnd w:id="284"/>
      <w:r w:rsidRPr="00B54814">
        <w:t>Distribution policy</w:t>
      </w:r>
    </w:p>
    <w:p w14:paraId="191E43CC" w14:textId="77777777" w:rsidR="00830A4C" w:rsidRPr="00A053DD" w:rsidRDefault="00830A4C">
      <w:pPr>
        <w:rPr>
          <w:rFonts w:ascii="Verdana" w:eastAsia="Verdana" w:hAnsi="Verdana" w:cs="Verdana"/>
          <w:sz w:val="20"/>
          <w:szCs w:val="20"/>
        </w:rPr>
      </w:pPr>
    </w:p>
    <w:p w14:paraId="391BA534"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749D894A"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Revenue is allocated to the ‘general recorded – jukebox’ distribution section directly from the licence fees premises pay to cover playing recorded content on their jukeboxes.</w:t>
      </w:r>
    </w:p>
    <w:p w14:paraId="5AA8CE12" w14:textId="77777777" w:rsidR="00830A4C" w:rsidRPr="00B54814" w:rsidRDefault="00830A4C">
      <w:pPr>
        <w:rPr>
          <w:rFonts w:ascii="Verdana" w:eastAsia="Verdana" w:hAnsi="Verdana" w:cs="Verdana"/>
          <w:sz w:val="20"/>
          <w:szCs w:val="20"/>
        </w:rPr>
      </w:pPr>
    </w:p>
    <w:p w14:paraId="18F681DA"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Revenue is apportioned to individual works within the sample data reported to us by one the UK’s leading Jukebox suppliers (details below).</w:t>
      </w:r>
    </w:p>
    <w:p w14:paraId="43E03E98" w14:textId="77777777" w:rsidR="00830A4C" w:rsidRPr="00B54814" w:rsidRDefault="00830A4C">
      <w:pPr>
        <w:rPr>
          <w:rFonts w:ascii="Verdana" w:eastAsia="Verdana" w:hAnsi="Verdana" w:cs="Verdana"/>
          <w:sz w:val="20"/>
          <w:szCs w:val="20"/>
        </w:rPr>
      </w:pPr>
    </w:p>
    <w:p w14:paraId="0CCE221E" w14:textId="2B7443C3"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Initial quarterly distributions are based on an estimate of total ‘General recorded - jukeboxes’ revenue that will be available for the year.</w:t>
      </w:r>
    </w:p>
    <w:p w14:paraId="5AFF84A8" w14:textId="77777777" w:rsidR="00830A4C" w:rsidRPr="00B54814" w:rsidRDefault="00830A4C">
      <w:pPr>
        <w:rPr>
          <w:rFonts w:ascii="Verdana" w:eastAsia="Verdana" w:hAnsi="Verdana" w:cs="Verdana"/>
          <w:sz w:val="20"/>
          <w:szCs w:val="20"/>
        </w:rPr>
      </w:pPr>
    </w:p>
    <w:p w14:paraId="1790FDDF"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After the four quarterly estimate payments have been made, any residual revenue remaining is paid via reconciliation. This is pro-rated across all works featuring in previous distributions from the relevant licence period.</w:t>
      </w:r>
    </w:p>
    <w:p w14:paraId="30680983" w14:textId="77777777" w:rsidR="00830A4C" w:rsidRPr="00B54814" w:rsidRDefault="00830A4C">
      <w:pPr>
        <w:rPr>
          <w:rFonts w:ascii="Verdana" w:eastAsia="Verdana" w:hAnsi="Verdana" w:cs="Verdana"/>
          <w:sz w:val="20"/>
          <w:szCs w:val="20"/>
        </w:rPr>
      </w:pPr>
    </w:p>
    <w:p w14:paraId="2241B498"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4DB9E211"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As mentioned above, revenue is distributed based on reporting delivered by one of the UK’s leading jukebox suppliers.</w:t>
      </w:r>
    </w:p>
    <w:p w14:paraId="6F227E84" w14:textId="77777777" w:rsidR="00830A4C" w:rsidRPr="00B54814" w:rsidRDefault="00830A4C">
      <w:pPr>
        <w:rPr>
          <w:rFonts w:ascii="Verdana" w:eastAsia="Verdana" w:hAnsi="Verdana" w:cs="Verdana"/>
          <w:sz w:val="20"/>
          <w:szCs w:val="20"/>
        </w:rPr>
      </w:pPr>
    </w:p>
    <w:p w14:paraId="195C6DB7" w14:textId="49126A91"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Many jukeboxes have their music delivered online – that is they do not need to store physical copies of </w:t>
      </w:r>
      <w:r w:rsidR="002170FB" w:rsidRPr="00B54814">
        <w:rPr>
          <w:rFonts w:ascii="Verdana" w:eastAsia="Verdana" w:hAnsi="Verdana" w:cs="Verdana"/>
          <w:sz w:val="20"/>
          <w:szCs w:val="20"/>
        </w:rPr>
        <w:t>music but</w:t>
      </w:r>
      <w:r w:rsidRPr="00B54814">
        <w:rPr>
          <w:rFonts w:ascii="Verdana" w:eastAsia="Verdana" w:hAnsi="Verdana" w:cs="Verdana"/>
          <w:sz w:val="20"/>
          <w:szCs w:val="20"/>
        </w:rPr>
        <w:t xml:space="preserve"> get them transferred digitally. We receive usage data of music actually performed at premises from </w:t>
      </w:r>
      <w:proofErr w:type="spellStart"/>
      <w:r w:rsidRPr="00B54814">
        <w:rPr>
          <w:rFonts w:ascii="Verdana" w:eastAsia="Verdana" w:hAnsi="Verdana" w:cs="Verdana"/>
          <w:sz w:val="20"/>
          <w:szCs w:val="20"/>
        </w:rPr>
        <w:t>Soundnet</w:t>
      </w:r>
      <w:proofErr w:type="spellEnd"/>
      <w:r w:rsidRPr="00B54814">
        <w:rPr>
          <w:rFonts w:ascii="Verdana" w:eastAsia="Verdana" w:hAnsi="Verdana" w:cs="Verdana"/>
          <w:sz w:val="20"/>
          <w:szCs w:val="20"/>
        </w:rPr>
        <w:t>, one the UK’s largest suppliers of repertoire to UK jukeboxes. This means our distributions use actual airplay data on UK jukeboxes.</w:t>
      </w:r>
    </w:p>
    <w:p w14:paraId="09E9BE5B" w14:textId="77777777" w:rsidR="00830A4C" w:rsidRPr="00B54814" w:rsidRDefault="00830A4C">
      <w:pPr>
        <w:rPr>
          <w:rFonts w:ascii="Verdana" w:eastAsia="Verdana" w:hAnsi="Verdana" w:cs="Verdana"/>
          <w:sz w:val="20"/>
          <w:szCs w:val="20"/>
        </w:rPr>
      </w:pPr>
    </w:p>
    <w:p w14:paraId="6738575D"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As of July 2016, </w:t>
      </w:r>
      <w:proofErr w:type="spellStart"/>
      <w:r w:rsidRPr="00B54814">
        <w:rPr>
          <w:rFonts w:ascii="Verdana" w:eastAsia="Verdana" w:hAnsi="Verdana" w:cs="Verdana"/>
          <w:sz w:val="20"/>
          <w:szCs w:val="20"/>
        </w:rPr>
        <w:t>Soundnet</w:t>
      </w:r>
      <w:proofErr w:type="spellEnd"/>
      <w:r w:rsidRPr="00B54814">
        <w:rPr>
          <w:rFonts w:ascii="Verdana" w:eastAsia="Verdana" w:hAnsi="Verdana" w:cs="Verdana"/>
          <w:sz w:val="20"/>
          <w:szCs w:val="20"/>
        </w:rPr>
        <w:t xml:space="preserve"> covered almost 80% of the jukebox market. This was last reviewed in September 2015 by the Distribution Committee.</w:t>
      </w:r>
    </w:p>
    <w:p w14:paraId="777C6E5D" w14:textId="77777777" w:rsidR="00830A4C" w:rsidRPr="00A053DD" w:rsidRDefault="00830A4C">
      <w:pPr>
        <w:rPr>
          <w:rFonts w:ascii="Verdana" w:eastAsia="Verdana" w:hAnsi="Verdana" w:cs="Verdana"/>
          <w:sz w:val="20"/>
          <w:szCs w:val="20"/>
        </w:rPr>
      </w:pPr>
    </w:p>
    <w:p w14:paraId="7BA2CEFB"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2FEB7449"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‘General recorded – pubs’ revenue is distributed quarterly, one quarter after the end of the relevant performance period.</w:t>
      </w:r>
    </w:p>
    <w:p w14:paraId="0C5F0103" w14:textId="77777777" w:rsidR="00830A4C" w:rsidRPr="00A053DD" w:rsidRDefault="00830A4C">
      <w:pPr>
        <w:rPr>
          <w:rFonts w:ascii="Verdana" w:eastAsia="Verdana" w:hAnsi="Verdana" w:cs="Verdana"/>
          <w:sz w:val="20"/>
          <w:szCs w:val="20"/>
        </w:rPr>
      </w:pPr>
    </w:p>
    <w:p w14:paraId="33B67FF8" w14:textId="77777777" w:rsidR="00830A4C" w:rsidRPr="00B54814" w:rsidRDefault="003629E6">
      <w:pPr>
        <w:rPr>
          <w:rFonts w:ascii="Verdana" w:eastAsia="Verdana" w:hAnsi="Verdana" w:cs="Verdana"/>
          <w:b/>
          <w:sz w:val="28"/>
          <w:szCs w:val="28"/>
        </w:rPr>
      </w:pPr>
      <w:bookmarkStart w:id="285" w:name="_2f3j2rp" w:colFirst="0" w:colLast="0"/>
      <w:bookmarkEnd w:id="285"/>
      <w:r w:rsidRPr="009A6C74">
        <w:rPr>
          <w:rFonts w:ascii="Verdana" w:hAnsi="Verdana"/>
        </w:rPr>
        <w:br w:type="page"/>
      </w:r>
    </w:p>
    <w:p w14:paraId="7B58298D" w14:textId="163C92CD" w:rsidR="00830A4C" w:rsidRPr="00B54814" w:rsidRDefault="003629E6" w:rsidP="00F04EC5">
      <w:pPr>
        <w:pStyle w:val="Heading1"/>
        <w:shd w:val="clear" w:color="auto" w:fill="1A4AD4"/>
        <w:rPr>
          <w:color w:val="FFFFFF" w:themeColor="background1"/>
        </w:rPr>
      </w:pPr>
      <w:bookmarkStart w:id="286" w:name="_u8tczi" w:colFirst="0" w:colLast="0"/>
      <w:bookmarkStart w:id="287" w:name="_Toc118103049"/>
      <w:bookmarkEnd w:id="286"/>
      <w:r w:rsidRPr="00B54814">
        <w:rPr>
          <w:color w:val="FFFFFF" w:themeColor="background1"/>
        </w:rPr>
        <w:lastRenderedPageBreak/>
        <w:t>General recorded – karaoke</w:t>
      </w:r>
      <w:bookmarkEnd w:id="287"/>
    </w:p>
    <w:p w14:paraId="003F0BF9" w14:textId="77777777" w:rsidR="00830A4C" w:rsidRPr="00A053DD" w:rsidRDefault="00830A4C">
      <w:pPr>
        <w:rPr>
          <w:rFonts w:ascii="Verdana" w:eastAsia="Verdana" w:hAnsi="Verdana" w:cs="Verdana"/>
          <w:sz w:val="20"/>
          <w:szCs w:val="20"/>
        </w:rPr>
      </w:pPr>
    </w:p>
    <w:p w14:paraId="0DBB0BC7" w14:textId="6229A7D0" w:rsidR="00830A4C" w:rsidRPr="00B54814" w:rsidRDefault="003629E6" w:rsidP="00F04EC5">
      <w:pPr>
        <w:pStyle w:val="Heading2"/>
      </w:pPr>
      <w:bookmarkStart w:id="288" w:name="_3e8gvnb" w:colFirst="0" w:colLast="0"/>
      <w:bookmarkEnd w:id="288"/>
      <w:r w:rsidRPr="00B54814">
        <w:t>Introduction</w:t>
      </w:r>
    </w:p>
    <w:p w14:paraId="5BBF8D3C" w14:textId="77777777" w:rsidR="00830A4C" w:rsidRPr="00A053DD" w:rsidRDefault="00830A4C">
      <w:pPr>
        <w:rPr>
          <w:rFonts w:ascii="Verdana" w:eastAsia="Verdana" w:hAnsi="Verdana" w:cs="Verdana"/>
          <w:sz w:val="20"/>
          <w:szCs w:val="20"/>
        </w:rPr>
      </w:pPr>
    </w:p>
    <w:p w14:paraId="5E9A2AFE"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 collect this revenue from licensed premises hosting karaoke sessions under a variety of tariffs.</w:t>
      </w:r>
    </w:p>
    <w:p w14:paraId="5B70296A" w14:textId="77777777" w:rsidR="00830A4C" w:rsidRPr="00B54814" w:rsidRDefault="00830A4C">
      <w:pPr>
        <w:rPr>
          <w:rFonts w:ascii="Verdana" w:eastAsia="Verdana" w:hAnsi="Verdana" w:cs="Verdana"/>
          <w:sz w:val="20"/>
          <w:szCs w:val="20"/>
        </w:rPr>
      </w:pPr>
    </w:p>
    <w:p w14:paraId="78F1AADC" w14:textId="48224E85" w:rsidR="00830A4C" w:rsidRPr="00B54814" w:rsidRDefault="003629E6" w:rsidP="00F04EC5">
      <w:pPr>
        <w:pStyle w:val="Heading2"/>
      </w:pPr>
      <w:bookmarkStart w:id="289" w:name="_1tdr5v4" w:colFirst="0" w:colLast="0"/>
      <w:bookmarkEnd w:id="289"/>
      <w:r w:rsidRPr="00B54814">
        <w:t>Royalty source</w:t>
      </w:r>
    </w:p>
    <w:p w14:paraId="6A34B494" w14:textId="77777777" w:rsidR="00830A4C" w:rsidRPr="00A053DD" w:rsidRDefault="00830A4C">
      <w:pPr>
        <w:rPr>
          <w:rFonts w:ascii="Verdana" w:eastAsia="Verdana" w:hAnsi="Verdana" w:cs="Verdana"/>
          <w:sz w:val="20"/>
          <w:szCs w:val="20"/>
        </w:rPr>
      </w:pPr>
    </w:p>
    <w:p w14:paraId="030078F2"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We collect revenue from a variety of premises using karaoke, including pubs, </w:t>
      </w:r>
      <w:proofErr w:type="gramStart"/>
      <w:r w:rsidRPr="00B54814">
        <w:rPr>
          <w:rFonts w:ascii="Verdana" w:eastAsia="Verdana" w:hAnsi="Verdana" w:cs="Verdana"/>
          <w:sz w:val="20"/>
          <w:szCs w:val="20"/>
        </w:rPr>
        <w:t>clubs</w:t>
      </w:r>
      <w:proofErr w:type="gramEnd"/>
      <w:r w:rsidRPr="00B54814">
        <w:rPr>
          <w:rFonts w:ascii="Verdana" w:eastAsia="Verdana" w:hAnsi="Verdana" w:cs="Verdana"/>
          <w:sz w:val="20"/>
          <w:szCs w:val="20"/>
        </w:rPr>
        <w:t xml:space="preserve"> and restaurants. All identifiable charges for karaoke sessions are included in this distribution section.</w:t>
      </w:r>
    </w:p>
    <w:p w14:paraId="442C93F6" w14:textId="77777777" w:rsidR="00830A4C" w:rsidRPr="00B54814" w:rsidRDefault="00830A4C">
      <w:pPr>
        <w:rPr>
          <w:rFonts w:ascii="Verdana" w:eastAsia="Verdana" w:hAnsi="Verdana" w:cs="Verdana"/>
          <w:sz w:val="20"/>
          <w:szCs w:val="20"/>
        </w:rPr>
      </w:pPr>
    </w:p>
    <w:p w14:paraId="7D35191C" w14:textId="52F2CFB9" w:rsidR="00830A4C" w:rsidRPr="00B54814" w:rsidRDefault="003629E6" w:rsidP="00F04EC5">
      <w:pPr>
        <w:pStyle w:val="Heading2"/>
      </w:pPr>
      <w:bookmarkStart w:id="290" w:name="_4ddeoix" w:colFirst="0" w:colLast="0"/>
      <w:bookmarkEnd w:id="290"/>
      <w:r w:rsidRPr="00B54814">
        <w:t>Distribution policy</w:t>
      </w:r>
    </w:p>
    <w:p w14:paraId="791148B8" w14:textId="77777777" w:rsidR="00830A4C" w:rsidRPr="00A053DD" w:rsidRDefault="00830A4C">
      <w:pPr>
        <w:rPr>
          <w:rFonts w:ascii="Verdana" w:eastAsia="Verdana" w:hAnsi="Verdana" w:cs="Verdana"/>
          <w:sz w:val="20"/>
          <w:szCs w:val="20"/>
        </w:rPr>
      </w:pPr>
    </w:p>
    <w:p w14:paraId="271FBD4C"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All aspects of the distribution are the same as ‘General recorded – pubs’ except that a ‘General recorded – karaoke’ analogy is used. The revenue and sample usage data used for the construction of the karaoke analogy is collected from the range of premises that use karaoke rather than just pubs.</w:t>
      </w:r>
    </w:p>
    <w:p w14:paraId="07ADC93B" w14:textId="77777777" w:rsidR="00830A4C" w:rsidRPr="00A053DD" w:rsidRDefault="00830A4C">
      <w:pPr>
        <w:rPr>
          <w:rFonts w:ascii="Verdana" w:eastAsia="Verdana" w:hAnsi="Verdana" w:cs="Verdana"/>
          <w:bCs/>
          <w:sz w:val="20"/>
          <w:szCs w:val="20"/>
        </w:rPr>
      </w:pPr>
    </w:p>
    <w:p w14:paraId="310D8DE3" w14:textId="696165E9" w:rsidR="00830A4C" w:rsidRPr="00B54814" w:rsidRDefault="003629E6" w:rsidP="00F04EC5">
      <w:pPr>
        <w:pStyle w:val="Heading2"/>
      </w:pPr>
      <w:bookmarkStart w:id="291" w:name="_2sioyqq" w:colFirst="0" w:colLast="0"/>
      <w:bookmarkEnd w:id="291"/>
      <w:r w:rsidRPr="00B54814">
        <w:t>Other notes</w:t>
      </w:r>
    </w:p>
    <w:p w14:paraId="700912CE" w14:textId="77777777" w:rsidR="00830A4C" w:rsidRPr="00A053DD" w:rsidRDefault="00830A4C">
      <w:pPr>
        <w:rPr>
          <w:rFonts w:ascii="Verdana" w:eastAsia="Verdana" w:hAnsi="Verdana" w:cs="Verdana"/>
          <w:sz w:val="20"/>
          <w:szCs w:val="20"/>
        </w:rPr>
      </w:pPr>
    </w:p>
    <w:p w14:paraId="272364C5"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This policy was confirmed by the Distribution Committee in April 2014.</w:t>
      </w:r>
    </w:p>
    <w:p w14:paraId="6FBB1104" w14:textId="77777777" w:rsidR="00830A4C" w:rsidRPr="00A053DD" w:rsidRDefault="00830A4C">
      <w:pPr>
        <w:rPr>
          <w:rFonts w:ascii="Verdana" w:eastAsia="Verdana" w:hAnsi="Verdana" w:cs="Verdana"/>
          <w:sz w:val="20"/>
          <w:szCs w:val="20"/>
        </w:rPr>
      </w:pPr>
    </w:p>
    <w:p w14:paraId="7688C23B" w14:textId="77777777" w:rsidR="00830A4C" w:rsidRPr="00B54814" w:rsidRDefault="003629E6">
      <w:pPr>
        <w:rPr>
          <w:rFonts w:ascii="Verdana" w:eastAsia="Verdana" w:hAnsi="Verdana" w:cs="Verdana"/>
          <w:b/>
          <w:sz w:val="28"/>
          <w:szCs w:val="28"/>
        </w:rPr>
      </w:pPr>
      <w:bookmarkStart w:id="292" w:name="_17nz8yj" w:colFirst="0" w:colLast="0"/>
      <w:bookmarkEnd w:id="292"/>
      <w:r w:rsidRPr="009A6C74">
        <w:rPr>
          <w:rFonts w:ascii="Verdana" w:hAnsi="Verdana"/>
        </w:rPr>
        <w:br w:type="page"/>
      </w:r>
    </w:p>
    <w:p w14:paraId="77905455" w14:textId="03A059B9" w:rsidR="00830A4C" w:rsidRPr="00B54814" w:rsidRDefault="003629E6" w:rsidP="00F04EC5">
      <w:pPr>
        <w:pStyle w:val="Heading1"/>
        <w:shd w:val="clear" w:color="auto" w:fill="1A4AD4"/>
        <w:rPr>
          <w:color w:val="FFFFFF" w:themeColor="background1"/>
        </w:rPr>
      </w:pPr>
      <w:bookmarkStart w:id="293" w:name="_3rnmrmc" w:colFirst="0" w:colLast="0"/>
      <w:bookmarkStart w:id="294" w:name="_Toc118103050"/>
      <w:bookmarkEnd w:id="293"/>
      <w:r w:rsidRPr="00B54814">
        <w:rPr>
          <w:color w:val="FFFFFF" w:themeColor="background1"/>
        </w:rPr>
        <w:lastRenderedPageBreak/>
        <w:t>General recorded – South Asian restaurants</w:t>
      </w:r>
      <w:bookmarkEnd w:id="294"/>
    </w:p>
    <w:p w14:paraId="7700274E" w14:textId="77777777" w:rsidR="00830A4C" w:rsidRPr="00A053DD" w:rsidRDefault="00830A4C">
      <w:pPr>
        <w:rPr>
          <w:rFonts w:ascii="Verdana" w:eastAsia="Verdana" w:hAnsi="Verdana" w:cs="Verdana"/>
          <w:sz w:val="20"/>
          <w:szCs w:val="20"/>
        </w:rPr>
      </w:pPr>
    </w:p>
    <w:p w14:paraId="5BF0C0DD" w14:textId="2DD7E212" w:rsidR="00830A4C" w:rsidRPr="00B54814" w:rsidRDefault="003629E6" w:rsidP="00F04EC5">
      <w:pPr>
        <w:pStyle w:val="Heading2"/>
      </w:pPr>
      <w:bookmarkStart w:id="295" w:name="_26sx1u5" w:colFirst="0" w:colLast="0"/>
      <w:bookmarkEnd w:id="295"/>
      <w:r w:rsidRPr="00B54814">
        <w:t>Royalty source</w:t>
      </w:r>
    </w:p>
    <w:p w14:paraId="3E23BCEC" w14:textId="77777777" w:rsidR="00830A4C" w:rsidRPr="00A053DD" w:rsidRDefault="00830A4C">
      <w:pPr>
        <w:rPr>
          <w:rFonts w:ascii="Verdana" w:eastAsia="Verdana" w:hAnsi="Verdana" w:cs="Verdana"/>
          <w:sz w:val="20"/>
          <w:szCs w:val="20"/>
        </w:rPr>
      </w:pPr>
    </w:p>
    <w:p w14:paraId="7C136D04"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We collect revenue directly from individual restaurants and restaurant chains using background recorded music, </w:t>
      </w:r>
      <w:proofErr w:type="gramStart"/>
      <w:r w:rsidRPr="00B54814">
        <w:rPr>
          <w:rFonts w:ascii="Verdana" w:eastAsia="Verdana" w:hAnsi="Verdana" w:cs="Verdana"/>
          <w:sz w:val="20"/>
          <w:szCs w:val="20"/>
        </w:rPr>
        <w:t>radios</w:t>
      </w:r>
      <w:proofErr w:type="gramEnd"/>
      <w:r w:rsidRPr="00B54814">
        <w:rPr>
          <w:rFonts w:ascii="Verdana" w:eastAsia="Verdana" w:hAnsi="Verdana" w:cs="Verdana"/>
          <w:sz w:val="20"/>
          <w:szCs w:val="20"/>
        </w:rPr>
        <w:t xml:space="preserve"> or TVs.</w:t>
      </w:r>
    </w:p>
    <w:p w14:paraId="104A3701" w14:textId="77777777" w:rsidR="00830A4C" w:rsidRPr="00B54814" w:rsidRDefault="00830A4C">
      <w:pPr>
        <w:rPr>
          <w:rFonts w:ascii="Verdana" w:eastAsia="Verdana" w:hAnsi="Verdana" w:cs="Verdana"/>
          <w:sz w:val="20"/>
          <w:szCs w:val="20"/>
        </w:rPr>
      </w:pPr>
    </w:p>
    <w:p w14:paraId="0A2CE148"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All such charges that relate to South Asian restaurants are included in this distribution section.</w:t>
      </w:r>
    </w:p>
    <w:p w14:paraId="76CB384E" w14:textId="77777777" w:rsidR="00830A4C" w:rsidRPr="00A053DD" w:rsidRDefault="00830A4C">
      <w:pPr>
        <w:rPr>
          <w:rFonts w:ascii="Verdana" w:eastAsia="Verdana" w:hAnsi="Verdana" w:cs="Verdana"/>
          <w:sz w:val="20"/>
          <w:szCs w:val="20"/>
        </w:rPr>
      </w:pPr>
    </w:p>
    <w:p w14:paraId="6D3C0E88" w14:textId="3CE04A47" w:rsidR="00830A4C" w:rsidRPr="00B54814" w:rsidRDefault="003629E6" w:rsidP="00F04EC5">
      <w:pPr>
        <w:pStyle w:val="Heading2"/>
      </w:pPr>
      <w:bookmarkStart w:id="296" w:name="_ly7c1y" w:colFirst="0" w:colLast="0"/>
      <w:bookmarkEnd w:id="296"/>
      <w:r w:rsidRPr="00B54814">
        <w:t>Distribution policy</w:t>
      </w:r>
    </w:p>
    <w:p w14:paraId="34065D89" w14:textId="77777777" w:rsidR="00830A4C" w:rsidRPr="00A053DD" w:rsidRDefault="00830A4C">
      <w:pPr>
        <w:rPr>
          <w:rFonts w:ascii="Verdana" w:eastAsia="Verdana" w:hAnsi="Verdana" w:cs="Verdana"/>
          <w:sz w:val="20"/>
          <w:szCs w:val="20"/>
        </w:rPr>
      </w:pPr>
    </w:p>
    <w:p w14:paraId="733F1A6C"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56E59047"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Revenue is apportioned to individual works within the performance data in proportion to each work’s share of the performance data within the distributable period, a calendar year.</w:t>
      </w:r>
    </w:p>
    <w:p w14:paraId="3FDCD520" w14:textId="77777777" w:rsidR="00830A4C" w:rsidRPr="00A053DD" w:rsidRDefault="00830A4C">
      <w:pPr>
        <w:rPr>
          <w:rFonts w:ascii="Verdana" w:eastAsia="Verdana" w:hAnsi="Verdana" w:cs="Verdana"/>
          <w:bCs/>
          <w:sz w:val="20"/>
          <w:szCs w:val="20"/>
        </w:rPr>
      </w:pPr>
    </w:p>
    <w:p w14:paraId="15E90498"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2761F823"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 sample survey is conducted on our behalf by market researchers. They survey licensed South Asian restaurants and record each work performed and the number of performances. The total revenue is split between these works, based on the exact number of performances appearing in the survey.</w:t>
      </w:r>
      <w:r w:rsidRPr="00B54814">
        <w:rPr>
          <w:rFonts w:ascii="Verdana" w:eastAsia="Verdana" w:hAnsi="Verdana" w:cs="Verdana"/>
          <w:sz w:val="20"/>
          <w:szCs w:val="20"/>
        </w:rPr>
        <w:br/>
      </w:r>
    </w:p>
    <w:p w14:paraId="7479240A"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66687EDA"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Revenues are distributed quarterly, one quarter after the period to which the performance data relates. </w:t>
      </w:r>
    </w:p>
    <w:p w14:paraId="51D76EB3" w14:textId="77777777" w:rsidR="00830A4C" w:rsidRPr="00B54814" w:rsidRDefault="00830A4C">
      <w:pPr>
        <w:rPr>
          <w:rFonts w:ascii="Verdana" w:eastAsia="Verdana" w:hAnsi="Verdana" w:cs="Verdana"/>
          <w:sz w:val="20"/>
          <w:szCs w:val="20"/>
        </w:rPr>
      </w:pPr>
    </w:p>
    <w:p w14:paraId="50BEAC62"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Any residual revenues remaining at the end of the distributable period are reconciled at the final distribution. This is across all performances featuring in the relevant period, in proportion to their original earnings.</w:t>
      </w:r>
    </w:p>
    <w:p w14:paraId="3DE7FFE5" w14:textId="77777777" w:rsidR="00830A4C" w:rsidRPr="00B54814" w:rsidRDefault="00830A4C">
      <w:pPr>
        <w:rPr>
          <w:rFonts w:ascii="Verdana" w:eastAsia="Verdana" w:hAnsi="Verdana" w:cs="Verdana"/>
          <w:sz w:val="20"/>
          <w:szCs w:val="20"/>
        </w:rPr>
      </w:pPr>
    </w:p>
    <w:p w14:paraId="0850DB4C" w14:textId="2BD5159E" w:rsidR="00830A4C" w:rsidRPr="00B54814" w:rsidRDefault="003629E6" w:rsidP="00F04EC5">
      <w:pPr>
        <w:pStyle w:val="Heading2"/>
      </w:pPr>
      <w:bookmarkStart w:id="297" w:name="_35xuupr" w:colFirst="0" w:colLast="0"/>
      <w:bookmarkEnd w:id="297"/>
      <w:r w:rsidRPr="00B54814">
        <w:t>Processing policy</w:t>
      </w:r>
    </w:p>
    <w:p w14:paraId="20F9A3B1" w14:textId="77777777" w:rsidR="00830A4C" w:rsidRPr="00A053DD" w:rsidRDefault="00830A4C">
      <w:pPr>
        <w:rPr>
          <w:rFonts w:ascii="Verdana" w:eastAsia="Verdana" w:hAnsi="Verdana" w:cs="Verdana"/>
          <w:sz w:val="20"/>
          <w:szCs w:val="20"/>
        </w:rPr>
      </w:pPr>
    </w:p>
    <w:p w14:paraId="24096FCE"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1912F5A6" w14:textId="6E171AB8" w:rsidR="00830A4C" w:rsidRPr="00B54814" w:rsidRDefault="009B61BF">
      <w:pPr>
        <w:rPr>
          <w:rFonts w:ascii="Verdana" w:eastAsia="Verdana" w:hAnsi="Verdana" w:cs="Verdana"/>
          <w:sz w:val="20"/>
          <w:szCs w:val="20"/>
        </w:rPr>
      </w:pPr>
      <w:r w:rsidRPr="00B54814">
        <w:rPr>
          <w:rFonts w:ascii="Verdana" w:eastAsia="Verdana" w:hAnsi="Verdana" w:cs="Verdana"/>
          <w:sz w:val="20"/>
          <w:szCs w:val="20"/>
        </w:rPr>
        <w:t>Ipsos MORI</w:t>
      </w:r>
      <w:r w:rsidR="003629E6" w:rsidRPr="00B54814">
        <w:rPr>
          <w:rFonts w:ascii="Verdana" w:eastAsia="Verdana" w:hAnsi="Verdana" w:cs="Verdana"/>
          <w:sz w:val="20"/>
          <w:szCs w:val="20"/>
        </w:rPr>
        <w:t xml:space="preserve">, an established market research organisation, collects sample data on our behalf and delivers it electronically. </w:t>
      </w:r>
    </w:p>
    <w:p w14:paraId="0766A38C" w14:textId="77777777" w:rsidR="00830A4C" w:rsidRPr="00A053DD" w:rsidRDefault="00830A4C">
      <w:pPr>
        <w:rPr>
          <w:rFonts w:ascii="Verdana" w:eastAsia="Verdana" w:hAnsi="Verdana" w:cs="Verdana"/>
          <w:sz w:val="20"/>
          <w:szCs w:val="20"/>
        </w:rPr>
      </w:pPr>
    </w:p>
    <w:p w14:paraId="079CD4DB"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269E825E"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None – all submitted performances are processed. </w:t>
      </w:r>
    </w:p>
    <w:p w14:paraId="29FC1B74" w14:textId="77777777" w:rsidR="00830A4C" w:rsidRPr="00A053DD" w:rsidRDefault="00830A4C">
      <w:pPr>
        <w:rPr>
          <w:rFonts w:ascii="Verdana" w:eastAsia="Verdana" w:hAnsi="Verdana" w:cs="Verdana"/>
          <w:bCs/>
          <w:sz w:val="20"/>
          <w:szCs w:val="20"/>
        </w:rPr>
      </w:pPr>
    </w:p>
    <w:p w14:paraId="47B5F9AC" w14:textId="37A2B14A" w:rsidR="00830A4C" w:rsidRPr="00B54814" w:rsidRDefault="003629E6" w:rsidP="00F04EC5">
      <w:pPr>
        <w:pStyle w:val="Heading2"/>
      </w:pPr>
      <w:bookmarkStart w:id="298" w:name="_1l354xk" w:colFirst="0" w:colLast="0"/>
      <w:bookmarkEnd w:id="298"/>
      <w:r w:rsidRPr="00B54814">
        <w:t>Other notes</w:t>
      </w:r>
    </w:p>
    <w:p w14:paraId="2B380EBB" w14:textId="77777777" w:rsidR="00830A4C" w:rsidRPr="00A053DD" w:rsidRDefault="00830A4C">
      <w:pPr>
        <w:rPr>
          <w:rFonts w:ascii="Verdana" w:eastAsia="Verdana" w:hAnsi="Verdana" w:cs="Verdana"/>
          <w:sz w:val="20"/>
          <w:szCs w:val="20"/>
        </w:rPr>
      </w:pPr>
    </w:p>
    <w:p w14:paraId="2099EE35" w14:textId="5A5C7750"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This policy relates to restaurants that are predominantly South Asian according to available data.</w:t>
      </w:r>
      <w:bookmarkStart w:id="299" w:name="_Hlk80351786"/>
      <w:r w:rsidR="008A7CE0" w:rsidRPr="00B54814">
        <w:rPr>
          <w:rFonts w:ascii="Verdana" w:eastAsia="Verdana" w:hAnsi="Verdana" w:cs="Verdana"/>
          <w:sz w:val="20"/>
          <w:szCs w:val="20"/>
        </w:rPr>
        <w:t xml:space="preserve"> </w:t>
      </w:r>
      <w:bookmarkEnd w:id="299"/>
      <w:r w:rsidR="00920702" w:rsidRPr="00B54814">
        <w:rPr>
          <w:rFonts w:ascii="Verdana" w:eastAsia="Verdana" w:hAnsi="Verdana" w:cs="Verdana"/>
          <w:sz w:val="20"/>
          <w:szCs w:val="20"/>
        </w:rPr>
        <w:t xml:space="preserve">Identifying this repertoire supports PRS’ dedication to recognise and </w:t>
      </w:r>
      <w:r w:rsidR="00655827" w:rsidRPr="00B54814">
        <w:rPr>
          <w:rFonts w:ascii="Verdana" w:eastAsia="Verdana" w:hAnsi="Verdana" w:cs="Verdana"/>
          <w:sz w:val="20"/>
          <w:szCs w:val="20"/>
        </w:rPr>
        <w:t xml:space="preserve">give fair </w:t>
      </w:r>
      <w:r w:rsidR="00920702" w:rsidRPr="00B54814">
        <w:rPr>
          <w:rFonts w:ascii="Verdana" w:eastAsia="Verdana" w:hAnsi="Verdana" w:cs="Verdana"/>
          <w:sz w:val="20"/>
          <w:szCs w:val="20"/>
        </w:rPr>
        <w:t>represent</w:t>
      </w:r>
      <w:r w:rsidR="00655827" w:rsidRPr="00B54814">
        <w:rPr>
          <w:rFonts w:ascii="Verdana" w:eastAsia="Verdana" w:hAnsi="Verdana" w:cs="Verdana"/>
          <w:sz w:val="20"/>
          <w:szCs w:val="20"/>
        </w:rPr>
        <w:t>ation to</w:t>
      </w:r>
      <w:r w:rsidR="00920702" w:rsidRPr="00B54814">
        <w:rPr>
          <w:rFonts w:ascii="Verdana" w:eastAsia="Verdana" w:hAnsi="Verdana" w:cs="Verdana"/>
          <w:sz w:val="20"/>
          <w:szCs w:val="20"/>
        </w:rPr>
        <w:t xml:space="preserve"> diversity</w:t>
      </w:r>
      <w:r w:rsidR="00655827" w:rsidRPr="00B54814">
        <w:rPr>
          <w:rFonts w:ascii="Verdana" w:eastAsia="Verdana" w:hAnsi="Verdana" w:cs="Verdana"/>
          <w:sz w:val="20"/>
          <w:szCs w:val="20"/>
        </w:rPr>
        <w:t>.</w:t>
      </w:r>
    </w:p>
    <w:p w14:paraId="4C542BAA" w14:textId="77777777" w:rsidR="00830A4C" w:rsidRPr="00B54814" w:rsidRDefault="00830A4C">
      <w:pPr>
        <w:rPr>
          <w:rFonts w:ascii="Verdana" w:eastAsia="Verdana" w:hAnsi="Verdana" w:cs="Verdana"/>
          <w:sz w:val="20"/>
          <w:szCs w:val="20"/>
        </w:rPr>
      </w:pPr>
    </w:p>
    <w:p w14:paraId="541BEC60" w14:textId="77777777" w:rsidR="00830A4C" w:rsidRPr="00B54814" w:rsidRDefault="003629E6">
      <w:pPr>
        <w:rPr>
          <w:rFonts w:ascii="Verdana" w:eastAsia="Verdana" w:hAnsi="Verdana" w:cs="Verdana"/>
          <w:sz w:val="20"/>
          <w:szCs w:val="20"/>
        </w:rPr>
      </w:pPr>
      <w:r w:rsidRPr="009A6C74">
        <w:rPr>
          <w:rFonts w:ascii="Verdana" w:hAnsi="Verdana"/>
        </w:rPr>
        <w:br w:type="page"/>
      </w:r>
    </w:p>
    <w:p w14:paraId="4E4813FD" w14:textId="6AA62879" w:rsidR="00830A4C" w:rsidRPr="00B54814" w:rsidRDefault="003629E6" w:rsidP="00F04EC5">
      <w:pPr>
        <w:pStyle w:val="Heading1"/>
        <w:shd w:val="clear" w:color="auto" w:fill="1A4AD4"/>
        <w:rPr>
          <w:color w:val="FFFFFF" w:themeColor="background1"/>
        </w:rPr>
      </w:pPr>
      <w:bookmarkStart w:id="300" w:name="_452snld" w:colFirst="0" w:colLast="0"/>
      <w:bookmarkStart w:id="301" w:name="_Toc118103051"/>
      <w:bookmarkEnd w:id="300"/>
      <w:r w:rsidRPr="00B54814">
        <w:rPr>
          <w:color w:val="FFFFFF" w:themeColor="background1"/>
        </w:rPr>
        <w:lastRenderedPageBreak/>
        <w:t>General recorded – East Asian restaurants</w:t>
      </w:r>
      <w:bookmarkEnd w:id="301"/>
    </w:p>
    <w:p w14:paraId="3E33A714" w14:textId="77777777" w:rsidR="00830A4C" w:rsidRPr="00A053DD" w:rsidRDefault="00830A4C">
      <w:pPr>
        <w:rPr>
          <w:rFonts w:ascii="Verdana" w:eastAsia="Verdana" w:hAnsi="Verdana" w:cs="Verdana"/>
          <w:sz w:val="20"/>
          <w:szCs w:val="20"/>
        </w:rPr>
      </w:pPr>
    </w:p>
    <w:p w14:paraId="5E9D7FC2" w14:textId="5873995C" w:rsidR="00830A4C" w:rsidRPr="00B54814" w:rsidRDefault="003629E6" w:rsidP="00F04EC5">
      <w:pPr>
        <w:pStyle w:val="Heading2"/>
      </w:pPr>
      <w:bookmarkStart w:id="302" w:name="_2k82xt6" w:colFirst="0" w:colLast="0"/>
      <w:bookmarkEnd w:id="302"/>
      <w:r w:rsidRPr="00B54814">
        <w:t>Royalty source</w:t>
      </w:r>
    </w:p>
    <w:p w14:paraId="5B3B18FB" w14:textId="77777777" w:rsidR="00830A4C" w:rsidRPr="00A053DD" w:rsidRDefault="00830A4C">
      <w:pPr>
        <w:rPr>
          <w:rFonts w:ascii="Verdana" w:eastAsia="Verdana" w:hAnsi="Verdana" w:cs="Verdana"/>
          <w:sz w:val="20"/>
          <w:szCs w:val="20"/>
        </w:rPr>
      </w:pPr>
    </w:p>
    <w:p w14:paraId="053A376B" w14:textId="7B6BE44E"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We collect revenue directly from individual restaurants and restaurant chains using background recorded music, </w:t>
      </w:r>
      <w:r w:rsidR="002170FB" w:rsidRPr="00B54814">
        <w:rPr>
          <w:rFonts w:ascii="Verdana" w:eastAsia="Verdana" w:hAnsi="Verdana" w:cs="Verdana"/>
          <w:sz w:val="20"/>
          <w:szCs w:val="20"/>
        </w:rPr>
        <w:t>radios,</w:t>
      </w:r>
      <w:r w:rsidRPr="00B54814">
        <w:rPr>
          <w:rFonts w:ascii="Verdana" w:eastAsia="Verdana" w:hAnsi="Verdana" w:cs="Verdana"/>
          <w:sz w:val="20"/>
          <w:szCs w:val="20"/>
        </w:rPr>
        <w:t xml:space="preserve"> or TVs.</w:t>
      </w:r>
    </w:p>
    <w:p w14:paraId="256CBC5E" w14:textId="77777777" w:rsidR="00830A4C" w:rsidRPr="00B54814" w:rsidRDefault="00830A4C">
      <w:pPr>
        <w:rPr>
          <w:rFonts w:ascii="Verdana" w:eastAsia="Verdana" w:hAnsi="Verdana" w:cs="Verdana"/>
          <w:sz w:val="20"/>
          <w:szCs w:val="20"/>
        </w:rPr>
      </w:pPr>
    </w:p>
    <w:p w14:paraId="57833A57" w14:textId="372B7678"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All such charges that relate to East Asian restaurants are included in this distribution section, with the exception of Thai restaurants which follows the same but separate process for restaurants predominantly </w:t>
      </w:r>
      <w:r w:rsidR="001D799C" w:rsidRPr="00B54814">
        <w:rPr>
          <w:rFonts w:ascii="Verdana" w:eastAsia="Verdana" w:hAnsi="Verdana" w:cs="Verdana"/>
          <w:sz w:val="20"/>
          <w:szCs w:val="20"/>
        </w:rPr>
        <w:t>Thai language</w:t>
      </w:r>
      <w:r w:rsidRPr="00B54814">
        <w:rPr>
          <w:rFonts w:ascii="Verdana" w:eastAsia="Verdana" w:hAnsi="Verdana" w:cs="Verdana"/>
          <w:sz w:val="20"/>
          <w:szCs w:val="20"/>
        </w:rPr>
        <w:t xml:space="preserve"> according to available data.</w:t>
      </w:r>
    </w:p>
    <w:p w14:paraId="6061ED6D" w14:textId="77777777" w:rsidR="00830A4C" w:rsidRPr="00A053DD" w:rsidRDefault="00830A4C">
      <w:pPr>
        <w:rPr>
          <w:rFonts w:ascii="Verdana" w:eastAsia="Verdana" w:hAnsi="Verdana" w:cs="Verdana"/>
          <w:sz w:val="20"/>
          <w:szCs w:val="20"/>
        </w:rPr>
      </w:pPr>
    </w:p>
    <w:p w14:paraId="27DE55ED" w14:textId="1F10A5ED" w:rsidR="00830A4C" w:rsidRPr="00B54814" w:rsidRDefault="003629E6" w:rsidP="00F04EC5">
      <w:pPr>
        <w:pStyle w:val="Heading2"/>
      </w:pPr>
      <w:bookmarkStart w:id="303" w:name="_zdd80z" w:colFirst="0" w:colLast="0"/>
      <w:bookmarkEnd w:id="303"/>
      <w:r w:rsidRPr="00B54814">
        <w:t>Distribution policy</w:t>
      </w:r>
    </w:p>
    <w:p w14:paraId="17932B15" w14:textId="77777777" w:rsidR="00830A4C" w:rsidRPr="00A053DD" w:rsidRDefault="00830A4C">
      <w:pPr>
        <w:rPr>
          <w:rFonts w:ascii="Verdana" w:eastAsia="Verdana" w:hAnsi="Verdana" w:cs="Verdana"/>
          <w:sz w:val="20"/>
          <w:szCs w:val="20"/>
        </w:rPr>
      </w:pPr>
    </w:p>
    <w:p w14:paraId="03E89122"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0C148A4A"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Revenue is apportioned to individual works within the performance data in proportion to each work’s share of the performance data within the distributable period, a calendar year.</w:t>
      </w:r>
    </w:p>
    <w:p w14:paraId="0B09F08F" w14:textId="77777777" w:rsidR="00830A4C" w:rsidRPr="00A053DD" w:rsidRDefault="00830A4C">
      <w:pPr>
        <w:rPr>
          <w:rFonts w:ascii="Verdana" w:eastAsia="Verdana" w:hAnsi="Verdana" w:cs="Verdana"/>
          <w:bCs/>
          <w:sz w:val="20"/>
          <w:szCs w:val="20"/>
        </w:rPr>
      </w:pPr>
    </w:p>
    <w:p w14:paraId="175E4FDB"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182A36FD"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A sample survey is conducted on our behalf by market researchers. They survey licensed East Asian restaurants and study the proportion of works performed of East Asian origin. The total revenue is split between East Asian repertoire and all other </w:t>
      </w:r>
      <w:proofErr w:type="gramStart"/>
      <w:r w:rsidRPr="00B54814">
        <w:rPr>
          <w:rFonts w:ascii="Verdana" w:eastAsia="Verdana" w:hAnsi="Verdana" w:cs="Verdana"/>
          <w:sz w:val="20"/>
          <w:szCs w:val="20"/>
        </w:rPr>
        <w:t>repertoire</w:t>
      </w:r>
      <w:proofErr w:type="gramEnd"/>
      <w:r w:rsidRPr="00B54814">
        <w:rPr>
          <w:rFonts w:ascii="Verdana" w:eastAsia="Verdana" w:hAnsi="Verdana" w:cs="Verdana"/>
          <w:sz w:val="20"/>
          <w:szCs w:val="20"/>
        </w:rPr>
        <w:t>.</w:t>
      </w:r>
    </w:p>
    <w:p w14:paraId="268C44C1" w14:textId="77777777" w:rsidR="00830A4C" w:rsidRPr="00B54814" w:rsidRDefault="00830A4C">
      <w:pPr>
        <w:rPr>
          <w:rFonts w:ascii="Verdana" w:eastAsia="Verdana" w:hAnsi="Verdana" w:cs="Verdana"/>
          <w:sz w:val="20"/>
          <w:szCs w:val="20"/>
        </w:rPr>
      </w:pPr>
    </w:p>
    <w:p w14:paraId="6E366678"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Royalties for East Asian repertoire are allocated to the societies that control such music according to market share – CASH (Hong Kong), MCSC (People’s Republic of China), MUST (Taiwan) and MACP (Malaysia). In accordance with CISAC guidelines, a deduction of 15% is made before distribution to account for PRS sub-publishers. Royalties for all other repertoire is distributed in the same manner as ‘General Recorded – Restaurants’.</w:t>
      </w:r>
      <w:r w:rsidRPr="00B54814">
        <w:rPr>
          <w:rFonts w:ascii="Verdana" w:eastAsia="Verdana" w:hAnsi="Verdana" w:cs="Verdana"/>
          <w:sz w:val="20"/>
          <w:szCs w:val="20"/>
        </w:rPr>
        <w:br/>
      </w:r>
    </w:p>
    <w:p w14:paraId="3805F8F0"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582BE607" w14:textId="5B0A820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Revenues are distributed quarterly, one quarter after the period to which the performance data relates.</w:t>
      </w:r>
    </w:p>
    <w:p w14:paraId="27248864" w14:textId="77777777" w:rsidR="00830A4C" w:rsidRPr="00B54814" w:rsidRDefault="00830A4C">
      <w:pPr>
        <w:rPr>
          <w:rFonts w:ascii="Verdana" w:eastAsia="Verdana" w:hAnsi="Verdana" w:cs="Verdana"/>
          <w:sz w:val="20"/>
          <w:szCs w:val="20"/>
        </w:rPr>
      </w:pPr>
    </w:p>
    <w:p w14:paraId="3F9122BE"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Any residual revenues remaining at the end of the distributable period are reconciled at the final distribution. This is across all performances featuring in the relevant period, in proportion to their original earnings.</w:t>
      </w:r>
    </w:p>
    <w:p w14:paraId="3DEEB8A0" w14:textId="77777777" w:rsidR="00830A4C" w:rsidRPr="00B54814" w:rsidRDefault="00830A4C">
      <w:pPr>
        <w:rPr>
          <w:rFonts w:ascii="Verdana" w:eastAsia="Verdana" w:hAnsi="Verdana" w:cs="Verdana"/>
          <w:sz w:val="20"/>
          <w:szCs w:val="20"/>
        </w:rPr>
      </w:pPr>
    </w:p>
    <w:p w14:paraId="0A2DB7A8" w14:textId="1EA70E82" w:rsidR="00830A4C" w:rsidRPr="00B54814" w:rsidRDefault="003629E6" w:rsidP="00F04EC5">
      <w:pPr>
        <w:pStyle w:val="Heading2"/>
      </w:pPr>
      <w:bookmarkStart w:id="304" w:name="_3jd0qos" w:colFirst="0" w:colLast="0"/>
      <w:bookmarkEnd w:id="304"/>
      <w:r w:rsidRPr="00B54814">
        <w:t>Processing policy</w:t>
      </w:r>
    </w:p>
    <w:p w14:paraId="16EB603B" w14:textId="77777777" w:rsidR="00830A4C" w:rsidRPr="00A053DD" w:rsidRDefault="00830A4C">
      <w:pPr>
        <w:rPr>
          <w:rFonts w:ascii="Verdana" w:eastAsia="Verdana" w:hAnsi="Verdana" w:cs="Verdana"/>
          <w:sz w:val="20"/>
          <w:szCs w:val="20"/>
        </w:rPr>
      </w:pPr>
    </w:p>
    <w:p w14:paraId="5ED773C0"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0A806F0F" w14:textId="0768FD7B" w:rsidR="00830A4C" w:rsidRPr="00B54814" w:rsidRDefault="009B61BF">
      <w:pPr>
        <w:rPr>
          <w:rFonts w:ascii="Verdana" w:eastAsia="Verdana" w:hAnsi="Verdana" w:cs="Verdana"/>
          <w:sz w:val="20"/>
          <w:szCs w:val="20"/>
        </w:rPr>
      </w:pPr>
      <w:r w:rsidRPr="00B54814">
        <w:rPr>
          <w:rFonts w:ascii="Verdana" w:eastAsia="Verdana" w:hAnsi="Verdana" w:cs="Verdana"/>
          <w:sz w:val="20"/>
          <w:szCs w:val="20"/>
        </w:rPr>
        <w:t>Ipsos MORI</w:t>
      </w:r>
      <w:r w:rsidR="003629E6" w:rsidRPr="00B54814">
        <w:rPr>
          <w:rFonts w:ascii="Verdana" w:eastAsia="Verdana" w:hAnsi="Verdana" w:cs="Verdana"/>
          <w:sz w:val="20"/>
          <w:szCs w:val="20"/>
        </w:rPr>
        <w:t>, an established market research organisation, collects sample data on</w:t>
      </w:r>
      <w:r w:rsidR="003629E6" w:rsidRPr="00B54814">
        <w:rPr>
          <w:rFonts w:ascii="Verdana" w:eastAsia="Verdana" w:hAnsi="Verdana" w:cs="Verdana"/>
          <w:color w:val="FF9900"/>
          <w:sz w:val="20"/>
          <w:szCs w:val="20"/>
        </w:rPr>
        <w:t xml:space="preserve"> </w:t>
      </w:r>
      <w:r w:rsidR="003629E6" w:rsidRPr="00B54814">
        <w:rPr>
          <w:rFonts w:ascii="Verdana" w:eastAsia="Verdana" w:hAnsi="Verdana" w:cs="Verdana"/>
          <w:sz w:val="20"/>
          <w:szCs w:val="20"/>
        </w:rPr>
        <w:t xml:space="preserve">our behalf and delivers it electronically. </w:t>
      </w:r>
    </w:p>
    <w:p w14:paraId="7C3151E9" w14:textId="77777777" w:rsidR="00830A4C" w:rsidRPr="00A053DD" w:rsidRDefault="00830A4C">
      <w:pPr>
        <w:rPr>
          <w:rFonts w:ascii="Verdana" w:eastAsia="Verdana" w:hAnsi="Verdana" w:cs="Verdana"/>
          <w:sz w:val="20"/>
          <w:szCs w:val="20"/>
        </w:rPr>
      </w:pPr>
    </w:p>
    <w:p w14:paraId="0B205215"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71F99B9C"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None – all submitted performances are processed. </w:t>
      </w:r>
    </w:p>
    <w:p w14:paraId="0FD3A16B" w14:textId="77777777" w:rsidR="00830A4C" w:rsidRPr="00B54814" w:rsidRDefault="00830A4C">
      <w:pPr>
        <w:rPr>
          <w:rFonts w:ascii="Verdana" w:eastAsia="Verdana" w:hAnsi="Verdana" w:cs="Verdana"/>
          <w:sz w:val="20"/>
          <w:szCs w:val="20"/>
        </w:rPr>
      </w:pPr>
    </w:p>
    <w:p w14:paraId="44E42F28" w14:textId="5EDFFE17" w:rsidR="00830A4C" w:rsidRPr="00B54814" w:rsidRDefault="003629E6" w:rsidP="00F04EC5">
      <w:pPr>
        <w:pStyle w:val="Heading2"/>
      </w:pPr>
      <w:bookmarkStart w:id="305" w:name="_1yib0wl" w:colFirst="0" w:colLast="0"/>
      <w:bookmarkEnd w:id="305"/>
      <w:r w:rsidRPr="00B54814">
        <w:t>Other notes</w:t>
      </w:r>
    </w:p>
    <w:p w14:paraId="00F1EE99" w14:textId="77777777" w:rsidR="00823BD9" w:rsidRPr="00B54814" w:rsidRDefault="00823BD9">
      <w:pPr>
        <w:rPr>
          <w:rFonts w:ascii="Verdana" w:eastAsia="Verdana" w:hAnsi="Verdana" w:cs="Verdana"/>
          <w:sz w:val="20"/>
          <w:szCs w:val="20"/>
        </w:rPr>
      </w:pPr>
    </w:p>
    <w:p w14:paraId="7F325147" w14:textId="4CDC36B9" w:rsidR="008A7CE0" w:rsidRPr="00B54814" w:rsidRDefault="003629E6" w:rsidP="008A7CE0">
      <w:pPr>
        <w:rPr>
          <w:rFonts w:ascii="Verdana" w:eastAsia="Verdana" w:hAnsi="Verdana" w:cs="Verdana"/>
          <w:sz w:val="20"/>
          <w:szCs w:val="20"/>
        </w:rPr>
      </w:pPr>
      <w:r w:rsidRPr="00B54814">
        <w:rPr>
          <w:rFonts w:ascii="Verdana" w:eastAsia="Verdana" w:hAnsi="Verdana" w:cs="Verdana"/>
          <w:sz w:val="20"/>
          <w:szCs w:val="20"/>
        </w:rPr>
        <w:t xml:space="preserve">This policy relates to East Asian restaurants that are predominantly </w:t>
      </w:r>
      <w:r w:rsidR="001D799C" w:rsidRPr="00B54814">
        <w:rPr>
          <w:rFonts w:ascii="Verdana" w:eastAsia="Verdana" w:hAnsi="Verdana" w:cs="Verdana"/>
          <w:sz w:val="20"/>
          <w:szCs w:val="20"/>
        </w:rPr>
        <w:t>Chinese language</w:t>
      </w:r>
      <w:r w:rsidR="008A7CE0" w:rsidRPr="00B54814">
        <w:rPr>
          <w:rFonts w:ascii="Verdana" w:eastAsia="Verdana" w:hAnsi="Verdana" w:cs="Verdana"/>
          <w:sz w:val="20"/>
          <w:szCs w:val="20"/>
        </w:rPr>
        <w:t xml:space="preserve">. </w:t>
      </w:r>
      <w:bookmarkStart w:id="306" w:name="_Hlk80351760"/>
      <w:r w:rsidR="00655827" w:rsidRPr="00B54814">
        <w:rPr>
          <w:rFonts w:ascii="Verdana" w:eastAsia="Verdana" w:hAnsi="Verdana" w:cs="Verdana"/>
          <w:sz w:val="20"/>
          <w:szCs w:val="20"/>
        </w:rPr>
        <w:t>Identifying this repertoire supports PRS’ dedication to recognise and give fair representation to diversity.</w:t>
      </w:r>
      <w:bookmarkEnd w:id="306"/>
    </w:p>
    <w:p w14:paraId="5BE790A3" w14:textId="29A9A973" w:rsidR="00830A4C" w:rsidRDefault="00830A4C">
      <w:pPr>
        <w:rPr>
          <w:rFonts w:ascii="Verdana" w:eastAsia="Verdana" w:hAnsi="Verdana" w:cs="Verdana"/>
          <w:sz w:val="20"/>
          <w:szCs w:val="20"/>
        </w:rPr>
      </w:pPr>
    </w:p>
    <w:p w14:paraId="157A8945" w14:textId="6B554E92" w:rsidR="00F153CA" w:rsidRPr="00B54814" w:rsidRDefault="00F153CA">
      <w:pPr>
        <w:rPr>
          <w:rFonts w:ascii="Verdana" w:eastAsia="Verdana" w:hAnsi="Verdana" w:cs="Verdana"/>
          <w:sz w:val="20"/>
          <w:szCs w:val="20"/>
        </w:rPr>
      </w:pPr>
      <w:r>
        <w:rPr>
          <w:rFonts w:ascii="Verdana" w:eastAsia="Verdana" w:hAnsi="Verdana" w:cs="Verdana"/>
          <w:sz w:val="20"/>
          <w:szCs w:val="20"/>
        </w:rPr>
        <w:br w:type="page"/>
      </w:r>
    </w:p>
    <w:p w14:paraId="5DA4A956" w14:textId="42A2D809" w:rsidR="00830A4C" w:rsidRPr="00B54814" w:rsidRDefault="003629E6" w:rsidP="00F04EC5">
      <w:pPr>
        <w:pStyle w:val="Heading1"/>
        <w:shd w:val="clear" w:color="auto" w:fill="1A4AD4"/>
        <w:rPr>
          <w:color w:val="FFFFFF" w:themeColor="background1"/>
        </w:rPr>
      </w:pPr>
      <w:bookmarkStart w:id="307" w:name="_4ihyjke" w:colFirst="0" w:colLast="0"/>
      <w:bookmarkStart w:id="308" w:name="_Toc118103052"/>
      <w:bookmarkEnd w:id="307"/>
      <w:r w:rsidRPr="00B54814">
        <w:rPr>
          <w:color w:val="FFFFFF" w:themeColor="background1"/>
        </w:rPr>
        <w:lastRenderedPageBreak/>
        <w:t>General recorded – other</w:t>
      </w:r>
      <w:bookmarkEnd w:id="308"/>
    </w:p>
    <w:p w14:paraId="11012635" w14:textId="77777777" w:rsidR="00830A4C" w:rsidRPr="00F153CA" w:rsidRDefault="00830A4C">
      <w:pPr>
        <w:rPr>
          <w:rFonts w:ascii="Verdana" w:eastAsia="Verdana" w:hAnsi="Verdana" w:cs="Verdana"/>
          <w:sz w:val="20"/>
          <w:szCs w:val="20"/>
        </w:rPr>
      </w:pPr>
    </w:p>
    <w:p w14:paraId="74236A2F" w14:textId="1E3CCE8D" w:rsidR="00830A4C" w:rsidRPr="00B54814" w:rsidRDefault="003629E6" w:rsidP="00F04EC5">
      <w:pPr>
        <w:pStyle w:val="Heading2"/>
      </w:pPr>
      <w:bookmarkStart w:id="309" w:name="_2xn8ts7" w:colFirst="0" w:colLast="0"/>
      <w:bookmarkEnd w:id="309"/>
      <w:r w:rsidRPr="00B54814">
        <w:t>Introduction</w:t>
      </w:r>
    </w:p>
    <w:p w14:paraId="0DAD905A" w14:textId="77777777" w:rsidR="00830A4C" w:rsidRPr="00F153CA" w:rsidRDefault="00830A4C">
      <w:pPr>
        <w:rPr>
          <w:rFonts w:ascii="Verdana" w:eastAsia="Verdana" w:hAnsi="Verdana" w:cs="Verdana"/>
          <w:sz w:val="20"/>
          <w:szCs w:val="20"/>
        </w:rPr>
      </w:pPr>
    </w:p>
    <w:p w14:paraId="56878929"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 collect this revenue from a variety of venues for background recorded music usage only. This section covers all recorded background music usage not otherwise identified in the other distribution sections.</w:t>
      </w:r>
    </w:p>
    <w:p w14:paraId="28A5DA24" w14:textId="77777777" w:rsidR="00830A4C" w:rsidRPr="00B54814" w:rsidRDefault="00830A4C">
      <w:pPr>
        <w:rPr>
          <w:rFonts w:ascii="Verdana" w:eastAsia="Verdana" w:hAnsi="Verdana" w:cs="Verdana"/>
          <w:sz w:val="20"/>
          <w:szCs w:val="20"/>
        </w:rPr>
      </w:pPr>
    </w:p>
    <w:p w14:paraId="7DAE4E4C"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Revenue relating to TVs and radios at the premises is distributed as public reception revenue.</w:t>
      </w:r>
    </w:p>
    <w:p w14:paraId="22FEB4CB" w14:textId="77777777" w:rsidR="00830A4C" w:rsidRPr="00F153CA" w:rsidRDefault="00830A4C">
      <w:pPr>
        <w:rPr>
          <w:rFonts w:ascii="Verdana" w:eastAsia="Verdana" w:hAnsi="Verdana" w:cs="Verdana"/>
          <w:sz w:val="20"/>
          <w:szCs w:val="20"/>
        </w:rPr>
      </w:pPr>
    </w:p>
    <w:p w14:paraId="206A9AE7" w14:textId="5697888F" w:rsidR="00830A4C" w:rsidRPr="00B54814" w:rsidRDefault="003629E6" w:rsidP="00F04EC5">
      <w:pPr>
        <w:pStyle w:val="Heading2"/>
      </w:pPr>
      <w:bookmarkStart w:id="310" w:name="_1csj400" w:colFirst="0" w:colLast="0"/>
      <w:bookmarkEnd w:id="310"/>
      <w:r w:rsidRPr="00B54814">
        <w:t>Royalty source</w:t>
      </w:r>
    </w:p>
    <w:p w14:paraId="34C54A83" w14:textId="77777777" w:rsidR="00830A4C" w:rsidRPr="00F153CA" w:rsidRDefault="00830A4C">
      <w:pPr>
        <w:rPr>
          <w:rFonts w:ascii="Verdana" w:eastAsia="Verdana" w:hAnsi="Verdana" w:cs="Verdana"/>
          <w:sz w:val="20"/>
          <w:szCs w:val="20"/>
        </w:rPr>
      </w:pPr>
    </w:p>
    <w:p w14:paraId="0FC85F15"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 collect revenue directly from a wide range of licensees across a number of different tariffs.</w:t>
      </w:r>
    </w:p>
    <w:p w14:paraId="14F453CA" w14:textId="77777777" w:rsidR="00830A4C" w:rsidRPr="00B54814" w:rsidRDefault="00830A4C">
      <w:pPr>
        <w:rPr>
          <w:rFonts w:ascii="Verdana" w:eastAsia="Verdana" w:hAnsi="Verdana" w:cs="Verdana"/>
          <w:sz w:val="20"/>
          <w:szCs w:val="20"/>
        </w:rPr>
      </w:pPr>
    </w:p>
    <w:p w14:paraId="7C3F37D5" w14:textId="23DFD2D1" w:rsidR="00830A4C" w:rsidRPr="00B54814" w:rsidRDefault="003629E6" w:rsidP="00F04EC5">
      <w:pPr>
        <w:pStyle w:val="Heading2"/>
      </w:pPr>
      <w:bookmarkStart w:id="311" w:name="_3ws6mnt" w:colFirst="0" w:colLast="0"/>
      <w:bookmarkEnd w:id="311"/>
      <w:r w:rsidRPr="00B54814">
        <w:t>Distribution policy</w:t>
      </w:r>
    </w:p>
    <w:p w14:paraId="204DE336" w14:textId="77777777" w:rsidR="00830A4C" w:rsidRPr="00F153CA" w:rsidRDefault="00830A4C">
      <w:pPr>
        <w:rPr>
          <w:rFonts w:ascii="Verdana" w:eastAsia="Verdana" w:hAnsi="Verdana" w:cs="Verdana"/>
          <w:sz w:val="20"/>
          <w:szCs w:val="20"/>
        </w:rPr>
      </w:pPr>
    </w:p>
    <w:p w14:paraId="2B73E749" w14:textId="42B41526" w:rsidR="003D2CB9" w:rsidRPr="00B54814" w:rsidRDefault="003629E6" w:rsidP="003D2CB9">
      <w:pPr>
        <w:rPr>
          <w:rFonts w:ascii="Verdana" w:eastAsia="Verdana" w:hAnsi="Verdana" w:cs="Verdana"/>
          <w:sz w:val="20"/>
          <w:szCs w:val="20"/>
        </w:rPr>
      </w:pPr>
      <w:r w:rsidRPr="00B54814">
        <w:rPr>
          <w:rFonts w:ascii="Verdana" w:eastAsia="Verdana" w:hAnsi="Verdana" w:cs="Verdana"/>
          <w:sz w:val="20"/>
          <w:szCs w:val="20"/>
        </w:rPr>
        <w:t>All aspects of the distribution are the same as ‘General recorded – pubs’ except that a ‘General recorded – other’ analogy is used. The revenue and sample usage data used for the construction of the ‘General recorded – other’ analogy is collected from the range of premises contributing to the revenue pool rather than just pubs.</w:t>
      </w:r>
    </w:p>
    <w:p w14:paraId="187C9345" w14:textId="77777777" w:rsidR="003D2CB9" w:rsidRPr="00B54814" w:rsidRDefault="003D2CB9" w:rsidP="003D2CB9">
      <w:pPr>
        <w:rPr>
          <w:rFonts w:ascii="Verdana" w:eastAsia="Verdana" w:hAnsi="Verdana" w:cs="Verdana"/>
          <w:sz w:val="20"/>
          <w:szCs w:val="20"/>
        </w:rPr>
      </w:pPr>
      <w:r w:rsidRPr="00B54814">
        <w:rPr>
          <w:rFonts w:ascii="Verdana" w:eastAsia="Verdana" w:hAnsi="Verdana" w:cs="Verdana"/>
          <w:sz w:val="20"/>
          <w:szCs w:val="20"/>
        </w:rPr>
        <w:br w:type="page"/>
      </w:r>
    </w:p>
    <w:p w14:paraId="58F58091" w14:textId="12EA148F" w:rsidR="00830A4C" w:rsidRPr="00B54814" w:rsidRDefault="003629E6">
      <w:pPr>
        <w:pStyle w:val="Heading1"/>
        <w:shd w:val="clear" w:color="auto" w:fill="1A4AD4"/>
        <w:rPr>
          <w:color w:val="FFFFFF"/>
        </w:rPr>
      </w:pPr>
      <w:bookmarkStart w:id="312" w:name="_Toc118103053"/>
      <w:r w:rsidRPr="00B54814">
        <w:rPr>
          <w:color w:val="FFFFFF"/>
        </w:rPr>
        <w:lastRenderedPageBreak/>
        <w:t>General recorded – aerobics</w:t>
      </w:r>
      <w:bookmarkEnd w:id="312"/>
    </w:p>
    <w:p w14:paraId="5D52156A" w14:textId="77777777" w:rsidR="00830A4C" w:rsidRPr="00F153CA" w:rsidRDefault="00830A4C">
      <w:pPr>
        <w:rPr>
          <w:rFonts w:ascii="Verdana" w:eastAsia="Verdana" w:hAnsi="Verdana" w:cs="Verdana"/>
          <w:sz w:val="20"/>
          <w:szCs w:val="20"/>
        </w:rPr>
      </w:pPr>
    </w:p>
    <w:p w14:paraId="310C5C13" w14:textId="3EADB861" w:rsidR="00830A4C" w:rsidRPr="00B54814" w:rsidRDefault="003629E6">
      <w:pPr>
        <w:pStyle w:val="Heading2"/>
      </w:pPr>
      <w:r w:rsidRPr="00B54814">
        <w:t>Introduction</w:t>
      </w:r>
    </w:p>
    <w:p w14:paraId="42351334" w14:textId="77777777" w:rsidR="00830A4C" w:rsidRPr="00F153CA" w:rsidRDefault="00830A4C">
      <w:pPr>
        <w:rPr>
          <w:rFonts w:ascii="Verdana" w:eastAsia="Verdana" w:hAnsi="Verdana" w:cs="Verdana"/>
          <w:sz w:val="20"/>
          <w:szCs w:val="20"/>
        </w:rPr>
      </w:pPr>
    </w:p>
    <w:p w14:paraId="092E849D"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 collect revenue for recorded music usage for fitness clubs and sessions from a wide variety of premises.</w:t>
      </w:r>
    </w:p>
    <w:p w14:paraId="58A242E4" w14:textId="77777777" w:rsidR="00830A4C" w:rsidRPr="00B54814" w:rsidRDefault="00830A4C">
      <w:pPr>
        <w:rPr>
          <w:rFonts w:ascii="Verdana" w:eastAsia="Verdana" w:hAnsi="Verdana" w:cs="Verdana"/>
          <w:sz w:val="20"/>
          <w:szCs w:val="20"/>
        </w:rPr>
      </w:pPr>
    </w:p>
    <w:p w14:paraId="63ED0615"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Revenue relating to TVs and radios at the premises is distributed as public reception revenue.</w:t>
      </w:r>
    </w:p>
    <w:p w14:paraId="170F4AFE" w14:textId="77777777" w:rsidR="00830A4C" w:rsidRPr="00B54814" w:rsidRDefault="00830A4C">
      <w:pPr>
        <w:rPr>
          <w:rFonts w:ascii="Verdana" w:eastAsia="Verdana" w:hAnsi="Verdana" w:cs="Verdana"/>
          <w:sz w:val="20"/>
          <w:szCs w:val="20"/>
        </w:rPr>
      </w:pPr>
    </w:p>
    <w:p w14:paraId="40BCB350" w14:textId="0775922C" w:rsidR="00830A4C" w:rsidRPr="00B54814" w:rsidRDefault="003629E6">
      <w:pPr>
        <w:pStyle w:val="Heading2"/>
      </w:pPr>
      <w:r w:rsidRPr="00B54814">
        <w:t>Royalty source</w:t>
      </w:r>
    </w:p>
    <w:p w14:paraId="2237D104" w14:textId="77777777" w:rsidR="00830A4C" w:rsidRPr="00F153CA" w:rsidRDefault="00830A4C">
      <w:pPr>
        <w:rPr>
          <w:rFonts w:ascii="Verdana" w:eastAsia="Verdana" w:hAnsi="Verdana" w:cs="Verdana"/>
          <w:sz w:val="20"/>
          <w:szCs w:val="20"/>
        </w:rPr>
      </w:pPr>
    </w:p>
    <w:p w14:paraId="525A4ED5"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 collect revenue directly from the premises hosting the fitness session.</w:t>
      </w:r>
    </w:p>
    <w:p w14:paraId="6D8F2D0C" w14:textId="77777777" w:rsidR="00830A4C" w:rsidRPr="00F153CA" w:rsidRDefault="00830A4C">
      <w:pPr>
        <w:rPr>
          <w:rFonts w:ascii="Verdana" w:eastAsia="Verdana" w:hAnsi="Verdana" w:cs="Verdana"/>
          <w:sz w:val="20"/>
          <w:szCs w:val="20"/>
        </w:rPr>
      </w:pPr>
    </w:p>
    <w:p w14:paraId="28C0263D" w14:textId="2E432B46" w:rsidR="00830A4C" w:rsidRPr="00B54814" w:rsidRDefault="003629E6">
      <w:pPr>
        <w:pStyle w:val="Heading2"/>
      </w:pPr>
      <w:r w:rsidRPr="00B54814">
        <w:t>Distribution policy</w:t>
      </w:r>
    </w:p>
    <w:p w14:paraId="6E87B5D1" w14:textId="77777777" w:rsidR="00830A4C" w:rsidRPr="00F153CA" w:rsidRDefault="00830A4C">
      <w:pPr>
        <w:rPr>
          <w:rFonts w:ascii="Verdana" w:eastAsia="Verdana" w:hAnsi="Verdana" w:cs="Verdana"/>
          <w:sz w:val="20"/>
          <w:szCs w:val="20"/>
        </w:rPr>
      </w:pPr>
    </w:p>
    <w:p w14:paraId="675713F3"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Revenue is allocated to the ‘General recorded – aerobics’ distribution section directly from the licence fees collected from the range of premises that have aerobics and keep fit classes.</w:t>
      </w:r>
    </w:p>
    <w:p w14:paraId="13B1BA8B" w14:textId="13267AC3" w:rsidR="00A344A2" w:rsidRPr="00B54814" w:rsidRDefault="00A344A2">
      <w:pPr>
        <w:rPr>
          <w:rFonts w:ascii="Verdana" w:eastAsia="Verdana" w:hAnsi="Verdana" w:cs="Verdana"/>
          <w:sz w:val="20"/>
          <w:szCs w:val="20"/>
        </w:rPr>
      </w:pPr>
    </w:p>
    <w:p w14:paraId="464045A9" w14:textId="2C58D697" w:rsidR="00A344A2" w:rsidRPr="00B54814" w:rsidRDefault="00A344A2">
      <w:pPr>
        <w:rPr>
          <w:rFonts w:ascii="Verdana" w:eastAsia="Verdana" w:hAnsi="Verdana" w:cs="Verdana"/>
          <w:sz w:val="20"/>
          <w:szCs w:val="20"/>
        </w:rPr>
      </w:pPr>
      <w:r w:rsidRPr="00B54814">
        <w:rPr>
          <w:rFonts w:ascii="Verdana" w:eastAsia="Verdana" w:hAnsi="Verdana" w:cs="Verdana"/>
          <w:sz w:val="20"/>
          <w:szCs w:val="20"/>
        </w:rPr>
        <w:t xml:space="preserve">Revenue is distributed 100% via an analogy using the background music repertoire that Background Music Supplier ‘Imagesound’ supply to leisure centres, </w:t>
      </w:r>
      <w:r w:rsidR="001D799C" w:rsidRPr="00B54814">
        <w:rPr>
          <w:rFonts w:ascii="Verdana" w:eastAsia="Verdana" w:hAnsi="Verdana" w:cs="Verdana"/>
          <w:sz w:val="20"/>
          <w:szCs w:val="20"/>
        </w:rPr>
        <w:t>gyms,</w:t>
      </w:r>
      <w:r w:rsidRPr="00B54814">
        <w:rPr>
          <w:rFonts w:ascii="Verdana" w:eastAsia="Verdana" w:hAnsi="Verdana" w:cs="Verdana"/>
          <w:sz w:val="20"/>
          <w:szCs w:val="20"/>
        </w:rPr>
        <w:t xml:space="preserve"> and fitness clubs.</w:t>
      </w:r>
    </w:p>
    <w:p w14:paraId="32D9A942" w14:textId="77777777" w:rsidR="00830A4C" w:rsidRPr="00B54814" w:rsidRDefault="00830A4C">
      <w:pPr>
        <w:rPr>
          <w:rFonts w:ascii="Verdana" w:eastAsia="Verdana" w:hAnsi="Verdana" w:cs="Verdana"/>
          <w:sz w:val="20"/>
          <w:szCs w:val="20"/>
        </w:rPr>
      </w:pPr>
    </w:p>
    <w:p w14:paraId="4513EF0F" w14:textId="38D6AB2F" w:rsidR="00A344A2" w:rsidRPr="00B54814" w:rsidRDefault="003629E6">
      <w:pPr>
        <w:rPr>
          <w:rFonts w:ascii="Verdana" w:eastAsia="Verdana" w:hAnsi="Verdana" w:cs="Verdana"/>
          <w:sz w:val="20"/>
          <w:szCs w:val="20"/>
        </w:rPr>
      </w:pPr>
      <w:r w:rsidRPr="00B54814">
        <w:rPr>
          <w:rFonts w:ascii="Verdana" w:eastAsia="Verdana" w:hAnsi="Verdana" w:cs="Verdana"/>
          <w:b/>
        </w:rPr>
        <w:t>Distribution basis</w:t>
      </w:r>
    </w:p>
    <w:p w14:paraId="309CE346" w14:textId="67B3D970" w:rsidR="00A344A2" w:rsidRPr="00B54814" w:rsidRDefault="00A344A2" w:rsidP="00A344A2">
      <w:pPr>
        <w:rPr>
          <w:rFonts w:ascii="Verdana" w:eastAsia="Verdana" w:hAnsi="Verdana" w:cs="Verdana"/>
          <w:sz w:val="20"/>
          <w:szCs w:val="20"/>
        </w:rPr>
      </w:pPr>
      <w:r w:rsidRPr="00B54814">
        <w:rPr>
          <w:rFonts w:ascii="Verdana" w:eastAsia="Verdana" w:hAnsi="Verdana" w:cs="Verdana"/>
          <w:sz w:val="20"/>
          <w:szCs w:val="20"/>
        </w:rPr>
        <w:t>Image Sound provides usage data that contains comprehensive information about which works have actually been performed. The data also identifies in which outlets the works have been performed.</w:t>
      </w:r>
      <w:r w:rsidR="00662F74" w:rsidRPr="00B54814">
        <w:rPr>
          <w:rFonts w:ascii="Verdana" w:eastAsia="Verdana" w:hAnsi="Verdana" w:cs="Verdana"/>
          <w:sz w:val="20"/>
          <w:szCs w:val="20"/>
        </w:rPr>
        <w:t xml:space="preserve"> This data is used to apportion revenue in the General recorded – aerobics analogy.</w:t>
      </w:r>
    </w:p>
    <w:p w14:paraId="5006E264" w14:textId="77777777" w:rsidR="00830A4C" w:rsidRPr="00B54814" w:rsidRDefault="00830A4C">
      <w:pPr>
        <w:rPr>
          <w:rFonts w:ascii="Verdana" w:eastAsia="Verdana" w:hAnsi="Verdana" w:cs="Verdana"/>
          <w:sz w:val="20"/>
          <w:szCs w:val="20"/>
        </w:rPr>
      </w:pPr>
    </w:p>
    <w:p w14:paraId="3327EAA0"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1D60BCDE" w14:textId="119C320B"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Initial quarterly distributions are based on an estimate of total ‘General recorded - aerobics’ revenue that will be available for the year.</w:t>
      </w:r>
    </w:p>
    <w:p w14:paraId="233A41BB" w14:textId="77777777" w:rsidR="00830A4C" w:rsidRPr="00B54814" w:rsidRDefault="00830A4C">
      <w:pPr>
        <w:rPr>
          <w:rFonts w:ascii="Verdana" w:eastAsia="Verdana" w:hAnsi="Verdana" w:cs="Verdana"/>
          <w:sz w:val="20"/>
          <w:szCs w:val="20"/>
        </w:rPr>
      </w:pPr>
    </w:p>
    <w:p w14:paraId="0CF85570" w14:textId="77777777" w:rsidR="00830A4C" w:rsidRPr="00B54814" w:rsidRDefault="003629E6">
      <w:pPr>
        <w:rPr>
          <w:rFonts w:ascii="Verdana" w:eastAsia="Verdana" w:hAnsi="Verdana" w:cs="Verdana"/>
        </w:rPr>
      </w:pPr>
      <w:r w:rsidRPr="00B54814">
        <w:rPr>
          <w:rFonts w:ascii="Verdana" w:eastAsia="Verdana" w:hAnsi="Verdana" w:cs="Verdana"/>
          <w:sz w:val="20"/>
          <w:szCs w:val="20"/>
        </w:rPr>
        <w:t>After the four quarterly, estimate payments have been made, any residual revenue remaining is paid via reconciliation. This is pro-rated across all works featuring in previous distributions from the relevant licence period.</w:t>
      </w:r>
    </w:p>
    <w:p w14:paraId="2DF26D80" w14:textId="77777777" w:rsidR="00830A4C" w:rsidRPr="00F153CA" w:rsidRDefault="00830A4C">
      <w:pPr>
        <w:rPr>
          <w:rFonts w:ascii="Verdana" w:eastAsia="Verdana" w:hAnsi="Verdana" w:cs="Verdana"/>
          <w:bCs/>
          <w:sz w:val="20"/>
          <w:szCs w:val="20"/>
        </w:rPr>
      </w:pPr>
    </w:p>
    <w:p w14:paraId="485F89BD" w14:textId="3AB7BA20" w:rsidR="00830A4C" w:rsidRPr="00B54814" w:rsidRDefault="003629E6">
      <w:pPr>
        <w:pStyle w:val="Heading2"/>
      </w:pPr>
      <w:r w:rsidRPr="00B54814">
        <w:t>Other notes</w:t>
      </w:r>
    </w:p>
    <w:p w14:paraId="1433E105" w14:textId="77777777" w:rsidR="00830A4C" w:rsidRPr="00F153CA" w:rsidRDefault="00830A4C">
      <w:pPr>
        <w:rPr>
          <w:rFonts w:ascii="Verdana" w:eastAsia="Verdana" w:hAnsi="Verdana" w:cs="Verdana"/>
          <w:sz w:val="20"/>
          <w:szCs w:val="20"/>
        </w:rPr>
      </w:pPr>
    </w:p>
    <w:p w14:paraId="254C29A0" w14:textId="30387E4E"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This distribution policy was adopted</w:t>
      </w:r>
      <w:r w:rsidR="00A344A2" w:rsidRPr="00B54814">
        <w:rPr>
          <w:rFonts w:ascii="Verdana" w:eastAsia="Verdana" w:hAnsi="Verdana" w:cs="Verdana"/>
          <w:sz w:val="20"/>
          <w:szCs w:val="20"/>
        </w:rPr>
        <w:t xml:space="preserve"> in July 2019</w:t>
      </w:r>
      <w:r w:rsidRPr="00B54814">
        <w:rPr>
          <w:rFonts w:ascii="Verdana" w:eastAsia="Verdana" w:hAnsi="Verdana" w:cs="Verdana"/>
          <w:sz w:val="20"/>
          <w:szCs w:val="20"/>
        </w:rPr>
        <w:t xml:space="preserve"> </w:t>
      </w:r>
      <w:r w:rsidR="00A1684F" w:rsidRPr="00B54814">
        <w:rPr>
          <w:rFonts w:ascii="Verdana" w:eastAsia="Verdana" w:hAnsi="Verdana" w:cs="Verdana"/>
          <w:sz w:val="20"/>
          <w:szCs w:val="20"/>
        </w:rPr>
        <w:t>after being agreed by the Distribution Committee in May 2019.</w:t>
      </w:r>
    </w:p>
    <w:p w14:paraId="75E5AA6D" w14:textId="77777777" w:rsidR="00830A4C" w:rsidRPr="00B54814" w:rsidRDefault="00830A4C">
      <w:pPr>
        <w:rPr>
          <w:rFonts w:ascii="Verdana" w:eastAsia="Verdana" w:hAnsi="Verdana" w:cs="Verdana"/>
          <w:sz w:val="20"/>
          <w:szCs w:val="20"/>
        </w:rPr>
      </w:pPr>
    </w:p>
    <w:p w14:paraId="06C8067F"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committee felt that this approach provided an increase in distribution accuracy compared with the previous analogy. The repertoire used in fitness sessions is unique and cannot be accurately replicated by the usual analogy to general radio logs.</w:t>
      </w:r>
    </w:p>
    <w:p w14:paraId="42ADE305" w14:textId="77777777" w:rsidR="00830A4C" w:rsidRPr="00B54814" w:rsidRDefault="00830A4C">
      <w:pPr>
        <w:rPr>
          <w:rFonts w:ascii="Verdana" w:eastAsia="Verdana" w:hAnsi="Verdana" w:cs="Verdana"/>
          <w:sz w:val="20"/>
          <w:szCs w:val="20"/>
        </w:rPr>
      </w:pPr>
    </w:p>
    <w:p w14:paraId="7F7F7332" w14:textId="0252338E" w:rsidR="003D2CB9" w:rsidRPr="00B54814" w:rsidRDefault="003629E6" w:rsidP="003D2CB9">
      <w:pPr>
        <w:rPr>
          <w:rFonts w:ascii="Verdana" w:eastAsia="Verdana" w:hAnsi="Verdana" w:cs="Verdana"/>
          <w:sz w:val="20"/>
          <w:szCs w:val="20"/>
        </w:rPr>
      </w:pPr>
      <w:r w:rsidRPr="00B54814">
        <w:rPr>
          <w:rFonts w:ascii="Verdana" w:eastAsia="Verdana" w:hAnsi="Verdana" w:cs="Verdana"/>
          <w:sz w:val="20"/>
          <w:szCs w:val="20"/>
        </w:rPr>
        <w:t>Statistical analogies for distributing public performance revenues provide an accurate means of payment. We continue to review data sources for all analogy</w:t>
      </w:r>
      <w:r w:rsidR="00A1684F" w:rsidRPr="00B54814">
        <w:rPr>
          <w:rFonts w:ascii="Verdana" w:eastAsia="Verdana" w:hAnsi="Verdana" w:cs="Verdana"/>
          <w:sz w:val="20"/>
          <w:szCs w:val="20"/>
        </w:rPr>
        <w:t>-</w:t>
      </w:r>
      <w:r w:rsidRPr="00B54814">
        <w:rPr>
          <w:rFonts w:ascii="Verdana" w:eastAsia="Verdana" w:hAnsi="Verdana" w:cs="Verdana"/>
          <w:sz w:val="20"/>
          <w:szCs w:val="20"/>
        </w:rPr>
        <w:t>based sections to increase the accuracy of distribution should more suitable data sets become available.</w:t>
      </w:r>
    </w:p>
    <w:p w14:paraId="577349F0" w14:textId="77777777" w:rsidR="003D2CB9" w:rsidRPr="00B54814" w:rsidRDefault="003D2CB9" w:rsidP="003D2CB9">
      <w:pPr>
        <w:rPr>
          <w:rFonts w:ascii="Verdana" w:eastAsia="Verdana" w:hAnsi="Verdana" w:cs="Verdana"/>
          <w:sz w:val="20"/>
          <w:szCs w:val="20"/>
        </w:rPr>
      </w:pPr>
      <w:r w:rsidRPr="00B54814">
        <w:rPr>
          <w:rFonts w:ascii="Verdana" w:eastAsia="Verdana" w:hAnsi="Verdana" w:cs="Verdana"/>
          <w:sz w:val="20"/>
          <w:szCs w:val="20"/>
        </w:rPr>
        <w:br w:type="page"/>
      </w:r>
    </w:p>
    <w:p w14:paraId="3105B329" w14:textId="5E13CAAF" w:rsidR="00830A4C" w:rsidRPr="00B54814" w:rsidRDefault="003629E6">
      <w:pPr>
        <w:pStyle w:val="Heading1"/>
        <w:shd w:val="clear" w:color="auto" w:fill="1A4AD4"/>
        <w:rPr>
          <w:color w:val="FFFFFF"/>
        </w:rPr>
      </w:pPr>
      <w:bookmarkStart w:id="313" w:name="_Toc118103054"/>
      <w:r w:rsidRPr="00B54814">
        <w:rPr>
          <w:color w:val="FFFFFF"/>
        </w:rPr>
        <w:lastRenderedPageBreak/>
        <w:t>General recorded – shops at Christmas</w:t>
      </w:r>
      <w:bookmarkEnd w:id="313"/>
    </w:p>
    <w:p w14:paraId="42B6F207" w14:textId="77777777" w:rsidR="00830A4C" w:rsidRPr="00F153CA" w:rsidRDefault="00830A4C">
      <w:pPr>
        <w:rPr>
          <w:rFonts w:ascii="Verdana" w:eastAsia="Verdana" w:hAnsi="Verdana" w:cs="Verdana"/>
          <w:sz w:val="20"/>
          <w:szCs w:val="20"/>
        </w:rPr>
      </w:pPr>
    </w:p>
    <w:p w14:paraId="7F6FD0FA" w14:textId="54CF3A72" w:rsidR="00830A4C" w:rsidRPr="00B54814" w:rsidRDefault="003629E6">
      <w:pPr>
        <w:pStyle w:val="Heading2"/>
      </w:pPr>
      <w:r w:rsidRPr="00B54814">
        <w:t>Introduction</w:t>
      </w:r>
    </w:p>
    <w:p w14:paraId="7FB1103C" w14:textId="77777777" w:rsidR="00830A4C" w:rsidRPr="00B54814" w:rsidRDefault="00830A4C">
      <w:pPr>
        <w:rPr>
          <w:rFonts w:ascii="Verdana" w:eastAsia="Verdana" w:hAnsi="Verdana" w:cs="Verdana"/>
          <w:sz w:val="20"/>
          <w:szCs w:val="20"/>
        </w:rPr>
      </w:pPr>
    </w:p>
    <w:p w14:paraId="46C8D318"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This distribution section reflects the season-specific music used widely in shops and stores in the run up to Christmas.</w:t>
      </w:r>
    </w:p>
    <w:p w14:paraId="21571EF4" w14:textId="77777777" w:rsidR="00830A4C" w:rsidRPr="00F153CA" w:rsidRDefault="00830A4C">
      <w:pPr>
        <w:rPr>
          <w:rFonts w:ascii="Verdana" w:eastAsia="Verdana" w:hAnsi="Verdana" w:cs="Verdana"/>
          <w:sz w:val="20"/>
          <w:szCs w:val="20"/>
        </w:rPr>
      </w:pPr>
    </w:p>
    <w:p w14:paraId="264B4B50" w14:textId="37EFFC47" w:rsidR="00830A4C" w:rsidRPr="00B54814" w:rsidRDefault="003629E6">
      <w:pPr>
        <w:pStyle w:val="Heading2"/>
      </w:pPr>
      <w:r w:rsidRPr="00B54814">
        <w:t>Royalty source</w:t>
      </w:r>
    </w:p>
    <w:p w14:paraId="3194F948" w14:textId="77777777" w:rsidR="00830A4C" w:rsidRPr="00F153CA" w:rsidRDefault="00830A4C">
      <w:pPr>
        <w:rPr>
          <w:rFonts w:ascii="Verdana" w:eastAsia="Verdana" w:hAnsi="Verdana" w:cs="Verdana"/>
          <w:sz w:val="20"/>
          <w:szCs w:val="20"/>
        </w:rPr>
      </w:pPr>
    </w:p>
    <w:p w14:paraId="3B2C01FE"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 collect revenue directly from shops using recorded music in store.</w:t>
      </w:r>
    </w:p>
    <w:p w14:paraId="22554804" w14:textId="77777777" w:rsidR="00830A4C" w:rsidRPr="00F153CA" w:rsidRDefault="00830A4C">
      <w:pPr>
        <w:rPr>
          <w:rFonts w:ascii="Verdana" w:eastAsia="Verdana" w:hAnsi="Verdana" w:cs="Verdana"/>
          <w:sz w:val="20"/>
          <w:szCs w:val="20"/>
        </w:rPr>
      </w:pPr>
    </w:p>
    <w:p w14:paraId="3CB873A8" w14:textId="223B0BEF" w:rsidR="00830A4C" w:rsidRPr="00B54814" w:rsidRDefault="003629E6">
      <w:pPr>
        <w:pStyle w:val="Heading2"/>
      </w:pPr>
      <w:r w:rsidRPr="00B54814">
        <w:t>Distribution policy</w:t>
      </w:r>
    </w:p>
    <w:p w14:paraId="0B39C256" w14:textId="77777777" w:rsidR="00830A4C" w:rsidRPr="00F153CA" w:rsidRDefault="00830A4C">
      <w:pPr>
        <w:rPr>
          <w:rFonts w:ascii="Verdana" w:eastAsia="Verdana" w:hAnsi="Verdana" w:cs="Verdana"/>
          <w:sz w:val="20"/>
          <w:szCs w:val="20"/>
        </w:rPr>
      </w:pPr>
    </w:p>
    <w:p w14:paraId="41E1099A"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713A20CD" w14:textId="14F812C3"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Revenue is allocated to the ‘General recorded – shops’ distribution section directly from the licence fees covering shop use of recorded music. To reflect the works played over the Christmas season, revenue is apportioned to ‘General recorded – shops at Christmas’ from this overall amount, pro-rated on the proportion of the year considered as Christmas season.</w:t>
      </w:r>
    </w:p>
    <w:p w14:paraId="0BF48275" w14:textId="5E0DDF1F" w:rsidR="00702F31" w:rsidRPr="00B54814" w:rsidRDefault="00702F31">
      <w:pPr>
        <w:rPr>
          <w:rFonts w:ascii="Verdana" w:eastAsia="Verdana" w:hAnsi="Verdana" w:cs="Verdana"/>
          <w:sz w:val="20"/>
          <w:szCs w:val="20"/>
        </w:rPr>
      </w:pPr>
    </w:p>
    <w:p w14:paraId="5535985A" w14:textId="79FC130F" w:rsidR="00702F31" w:rsidRPr="00B54814" w:rsidRDefault="00702F31">
      <w:pPr>
        <w:rPr>
          <w:rFonts w:ascii="Verdana" w:eastAsia="Verdana" w:hAnsi="Verdana" w:cs="Verdana"/>
          <w:sz w:val="20"/>
          <w:szCs w:val="20"/>
        </w:rPr>
      </w:pPr>
      <w:r w:rsidRPr="00B54814">
        <w:rPr>
          <w:rFonts w:ascii="Verdana" w:eastAsia="Verdana" w:hAnsi="Verdana" w:cs="Verdana"/>
          <w:sz w:val="20"/>
          <w:szCs w:val="20"/>
        </w:rPr>
        <w:t xml:space="preserve">PPL PRS launched a ‘Shops at Christmas’ tariff in December 2021. This is a licence specifically for shops that </w:t>
      </w:r>
      <w:r w:rsidRPr="00B54814">
        <w:rPr>
          <w:rFonts w:ascii="Verdana" w:eastAsia="Verdana" w:hAnsi="Verdana" w:cs="Verdana"/>
          <w:b/>
          <w:bCs/>
          <w:sz w:val="20"/>
          <w:szCs w:val="20"/>
        </w:rPr>
        <w:t>only</w:t>
      </w:r>
      <w:r w:rsidRPr="00B54814">
        <w:rPr>
          <w:rFonts w:ascii="Verdana" w:eastAsia="Verdana" w:hAnsi="Verdana" w:cs="Verdana"/>
          <w:sz w:val="20"/>
          <w:szCs w:val="20"/>
        </w:rPr>
        <w:t xml:space="preserve"> play music in the Christmas period. Revenue for this usage is also included in the apportionment to ‘General recorded – shops at Christmas’.</w:t>
      </w:r>
    </w:p>
    <w:p w14:paraId="5E0939BA" w14:textId="77777777" w:rsidR="00830A4C" w:rsidRPr="00B54814" w:rsidRDefault="00830A4C">
      <w:pPr>
        <w:rPr>
          <w:rFonts w:ascii="Verdana" w:eastAsia="Verdana" w:hAnsi="Verdana" w:cs="Verdana"/>
          <w:sz w:val="20"/>
          <w:szCs w:val="20"/>
        </w:rPr>
      </w:pPr>
    </w:p>
    <w:p w14:paraId="22F88C15" w14:textId="76F8CA69"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analogy for shops at Christmas is built using a subset of the survey sample data collected for the ‘General recorded – shops’ analogy. This subset contains sample data collected during the six</w:t>
      </w:r>
      <w:r w:rsidR="00515617" w:rsidRPr="00B54814">
        <w:rPr>
          <w:rFonts w:ascii="Verdana" w:eastAsia="Verdana" w:hAnsi="Verdana" w:cs="Verdana"/>
          <w:sz w:val="20"/>
          <w:szCs w:val="20"/>
        </w:rPr>
        <w:t>-</w:t>
      </w:r>
      <w:r w:rsidRPr="00B54814">
        <w:rPr>
          <w:rFonts w:ascii="Verdana" w:eastAsia="Verdana" w:hAnsi="Verdana" w:cs="Verdana"/>
          <w:sz w:val="20"/>
          <w:szCs w:val="20"/>
        </w:rPr>
        <w:t>week period running up to Christmas only. Because of this, the analogy captures the Christmas song bias found in stores at this time of year.</w:t>
      </w:r>
    </w:p>
    <w:p w14:paraId="3422D09B" w14:textId="77777777" w:rsidR="00830A4C" w:rsidRPr="00F153CA" w:rsidRDefault="00830A4C">
      <w:pPr>
        <w:rPr>
          <w:rFonts w:ascii="Verdana" w:eastAsia="Verdana" w:hAnsi="Verdana" w:cs="Verdana"/>
          <w:sz w:val="20"/>
          <w:szCs w:val="20"/>
        </w:rPr>
      </w:pPr>
    </w:p>
    <w:p w14:paraId="36A98F05"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All other aspects of the distribution are the same as ‘General recorded – shops’, except that this distribution section is only distributed once each year, at the April distribution. No reconciliation payment is required.</w:t>
      </w:r>
    </w:p>
    <w:p w14:paraId="60FCC729" w14:textId="77777777" w:rsidR="00830A4C" w:rsidRPr="00F153CA" w:rsidRDefault="00830A4C">
      <w:pPr>
        <w:rPr>
          <w:rFonts w:ascii="Verdana" w:eastAsia="Verdana" w:hAnsi="Verdana" w:cs="Verdana"/>
          <w:sz w:val="20"/>
          <w:szCs w:val="20"/>
        </w:rPr>
      </w:pPr>
    </w:p>
    <w:p w14:paraId="5C715DAA" w14:textId="77777777" w:rsidR="00830A4C" w:rsidRPr="00B54814" w:rsidRDefault="003629E6">
      <w:pPr>
        <w:rPr>
          <w:rFonts w:ascii="Verdana" w:eastAsia="Verdana" w:hAnsi="Verdana" w:cs="Verdana"/>
          <w:b/>
          <w:sz w:val="28"/>
          <w:szCs w:val="28"/>
        </w:rPr>
      </w:pPr>
      <w:r w:rsidRPr="009A6C74">
        <w:rPr>
          <w:rFonts w:ascii="Verdana" w:hAnsi="Verdana"/>
        </w:rPr>
        <w:br w:type="page"/>
      </w:r>
    </w:p>
    <w:p w14:paraId="04232092" w14:textId="6E4684C5" w:rsidR="00830A4C" w:rsidRPr="00B54814" w:rsidRDefault="003629E6">
      <w:pPr>
        <w:pStyle w:val="Heading1"/>
        <w:shd w:val="clear" w:color="auto" w:fill="1A4AD4"/>
        <w:rPr>
          <w:color w:val="FFFFFF"/>
        </w:rPr>
      </w:pPr>
      <w:bookmarkStart w:id="314" w:name="_Toc118103055"/>
      <w:r w:rsidRPr="00B54814">
        <w:rPr>
          <w:color w:val="FFFFFF"/>
        </w:rPr>
        <w:lastRenderedPageBreak/>
        <w:t>General recorded – Welsh language analogy</w:t>
      </w:r>
      <w:bookmarkEnd w:id="314"/>
    </w:p>
    <w:p w14:paraId="52A54466" w14:textId="77777777" w:rsidR="00830A4C" w:rsidRPr="00F153CA" w:rsidRDefault="00830A4C">
      <w:pPr>
        <w:rPr>
          <w:rFonts w:ascii="Verdana" w:eastAsia="Verdana" w:hAnsi="Verdana" w:cs="Verdana"/>
          <w:sz w:val="20"/>
          <w:szCs w:val="20"/>
        </w:rPr>
      </w:pPr>
    </w:p>
    <w:p w14:paraId="293DE236" w14:textId="5BEBF87D" w:rsidR="00830A4C" w:rsidRPr="00B54814" w:rsidRDefault="003629E6">
      <w:pPr>
        <w:pStyle w:val="Heading2"/>
      </w:pPr>
      <w:r w:rsidRPr="00B54814">
        <w:t>Introduction</w:t>
      </w:r>
    </w:p>
    <w:p w14:paraId="461BED56" w14:textId="77777777" w:rsidR="00830A4C" w:rsidRPr="00F153CA" w:rsidRDefault="00830A4C">
      <w:pPr>
        <w:rPr>
          <w:rFonts w:ascii="Verdana" w:eastAsia="Verdana" w:hAnsi="Verdana" w:cs="Verdana"/>
          <w:sz w:val="20"/>
          <w:szCs w:val="20"/>
        </w:rPr>
      </w:pPr>
    </w:p>
    <w:p w14:paraId="386CCD2A" w14:textId="2DEC75AF"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This stream of revenue represents Welsh language recorded repertoire used in any public performance analogy sections. It covers the use of Welsh language recorded repertoire in jukeboxes, karaoke sessions, restaurants, shops, </w:t>
      </w:r>
      <w:proofErr w:type="gramStart"/>
      <w:r w:rsidRPr="00B54814">
        <w:rPr>
          <w:rFonts w:ascii="Verdana" w:eastAsia="Verdana" w:hAnsi="Verdana" w:cs="Verdana"/>
          <w:sz w:val="20"/>
          <w:szCs w:val="20"/>
        </w:rPr>
        <w:t>pubs</w:t>
      </w:r>
      <w:proofErr w:type="gramEnd"/>
      <w:r w:rsidRPr="00B54814">
        <w:rPr>
          <w:rFonts w:ascii="Verdana" w:eastAsia="Verdana" w:hAnsi="Verdana" w:cs="Verdana"/>
          <w:sz w:val="20"/>
          <w:szCs w:val="20"/>
        </w:rPr>
        <w:t xml:space="preserve"> and other locations to reflect the use of this repertoire within Wales</w:t>
      </w:r>
      <w:bookmarkStart w:id="315" w:name="_Hlk80351703"/>
      <w:r w:rsidRPr="00B54814">
        <w:rPr>
          <w:rFonts w:ascii="Verdana" w:eastAsia="Verdana" w:hAnsi="Verdana" w:cs="Verdana"/>
          <w:sz w:val="20"/>
          <w:szCs w:val="20"/>
        </w:rPr>
        <w:t>.</w:t>
      </w:r>
      <w:r w:rsidR="00655827" w:rsidRPr="00B54814">
        <w:rPr>
          <w:rFonts w:ascii="Verdana" w:eastAsia="Verdana" w:hAnsi="Verdana" w:cs="Verdana"/>
          <w:sz w:val="20"/>
          <w:szCs w:val="20"/>
        </w:rPr>
        <w:t xml:space="preserve"> Identifying this repertoire supports PRS’ dedication to recognise and give fair representation to diversity</w:t>
      </w:r>
      <w:r w:rsidR="00BD03C0" w:rsidRPr="00B54814">
        <w:rPr>
          <w:rFonts w:ascii="Verdana" w:eastAsia="Verdana" w:hAnsi="Verdana" w:cs="Verdana"/>
          <w:sz w:val="20"/>
          <w:szCs w:val="20"/>
        </w:rPr>
        <w:t>.</w:t>
      </w:r>
      <w:bookmarkEnd w:id="315"/>
    </w:p>
    <w:p w14:paraId="4107A4B1" w14:textId="75F34020" w:rsidR="00830A4C" w:rsidRPr="00F153CA" w:rsidRDefault="00830A4C">
      <w:pPr>
        <w:rPr>
          <w:rFonts w:ascii="Verdana" w:eastAsia="Verdana" w:hAnsi="Verdana" w:cs="Verdana"/>
          <w:sz w:val="20"/>
          <w:szCs w:val="20"/>
        </w:rPr>
      </w:pPr>
    </w:p>
    <w:p w14:paraId="5D45EB5F" w14:textId="0BF2FFE6" w:rsidR="00830A4C" w:rsidRPr="00B54814" w:rsidRDefault="003629E6">
      <w:pPr>
        <w:pStyle w:val="Heading2"/>
      </w:pPr>
      <w:r w:rsidRPr="00B54814">
        <w:t>Royalty source</w:t>
      </w:r>
    </w:p>
    <w:p w14:paraId="5E6389E1" w14:textId="77777777" w:rsidR="00830A4C" w:rsidRPr="00F153CA" w:rsidRDefault="00830A4C">
      <w:pPr>
        <w:rPr>
          <w:rFonts w:ascii="Verdana" w:eastAsia="Verdana" w:hAnsi="Verdana" w:cs="Verdana"/>
          <w:sz w:val="20"/>
          <w:szCs w:val="20"/>
        </w:rPr>
      </w:pPr>
    </w:p>
    <w:p w14:paraId="2BAD6BEF"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 collect revenue directly from premises playing Welsh language repertoire across a broad section of premises types.</w:t>
      </w:r>
    </w:p>
    <w:p w14:paraId="37127895" w14:textId="77777777" w:rsidR="00830A4C" w:rsidRPr="00F153CA" w:rsidRDefault="00830A4C">
      <w:pPr>
        <w:rPr>
          <w:rFonts w:ascii="Verdana" w:eastAsia="Verdana" w:hAnsi="Verdana" w:cs="Verdana"/>
          <w:sz w:val="20"/>
          <w:szCs w:val="20"/>
        </w:rPr>
      </w:pPr>
    </w:p>
    <w:p w14:paraId="5AA8ADEA" w14:textId="56717EAD" w:rsidR="00830A4C" w:rsidRPr="00B54814" w:rsidRDefault="003629E6">
      <w:pPr>
        <w:pStyle w:val="Heading2"/>
      </w:pPr>
      <w:r w:rsidRPr="00B54814">
        <w:t>Distribution policy</w:t>
      </w:r>
    </w:p>
    <w:p w14:paraId="1424D648" w14:textId="77777777" w:rsidR="00830A4C" w:rsidRPr="00F153CA" w:rsidRDefault="00830A4C">
      <w:pPr>
        <w:rPr>
          <w:rFonts w:ascii="Verdana" w:eastAsia="Verdana" w:hAnsi="Verdana" w:cs="Verdana"/>
          <w:sz w:val="20"/>
          <w:szCs w:val="20"/>
        </w:rPr>
      </w:pPr>
    </w:p>
    <w:p w14:paraId="643D4DB0"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1EDA485C" w14:textId="56258FD9"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Revenue is apportioned to the Welsh language analogy section using a calculation based on surveys we commission</w:t>
      </w:r>
      <w:r w:rsidR="00F153CA">
        <w:rPr>
          <w:rFonts w:ascii="Verdana" w:eastAsia="Verdana" w:hAnsi="Verdana" w:cs="Verdana"/>
          <w:sz w:val="20"/>
          <w:szCs w:val="20"/>
        </w:rPr>
        <w:t>ed</w:t>
      </w:r>
      <w:r w:rsidRPr="00B54814">
        <w:rPr>
          <w:rFonts w:ascii="Verdana" w:eastAsia="Verdana" w:hAnsi="Verdana" w:cs="Verdana"/>
          <w:sz w:val="20"/>
          <w:szCs w:val="20"/>
        </w:rPr>
        <w:t xml:space="preserve"> and government figures showing the proportion of Welsh premises that use Welsh language music.</w:t>
      </w:r>
    </w:p>
    <w:p w14:paraId="3716A8B8" w14:textId="77777777" w:rsidR="00830A4C" w:rsidRPr="00B54814" w:rsidRDefault="00830A4C">
      <w:pPr>
        <w:rPr>
          <w:rFonts w:ascii="Verdana" w:eastAsia="Verdana" w:hAnsi="Verdana" w:cs="Verdana"/>
          <w:sz w:val="20"/>
          <w:szCs w:val="20"/>
        </w:rPr>
      </w:pPr>
    </w:p>
    <w:p w14:paraId="7B5376A1" w14:textId="0FF00370"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calculation aggregates all relevant revenue collected from premises in Wales, then breaks this into revenue attributable to Welsh language repertoire. The proportion of premises in Wales using Welsh language repertoire is identified, then the proportion of Welsh language repertoire used in these premises.</w:t>
      </w:r>
    </w:p>
    <w:p w14:paraId="4BFAEBE2" w14:textId="77777777" w:rsidR="00830A4C" w:rsidRPr="00B54814" w:rsidRDefault="00830A4C">
      <w:pPr>
        <w:rPr>
          <w:rFonts w:ascii="Verdana" w:eastAsia="Verdana" w:hAnsi="Verdana" w:cs="Verdana"/>
          <w:sz w:val="20"/>
          <w:szCs w:val="20"/>
        </w:rPr>
      </w:pPr>
    </w:p>
    <w:tbl>
      <w:tblPr>
        <w:tblStyle w:val="ad"/>
        <w:tblW w:w="8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6"/>
        <w:gridCol w:w="354"/>
        <w:gridCol w:w="3142"/>
        <w:gridCol w:w="354"/>
        <w:gridCol w:w="2808"/>
      </w:tblGrid>
      <w:tr w:rsidR="00830A4C" w:rsidRPr="009A6C74" w14:paraId="3D7AF13E" w14:textId="77777777">
        <w:tc>
          <w:tcPr>
            <w:tcW w:w="1976" w:type="dxa"/>
          </w:tcPr>
          <w:p w14:paraId="74381E6E"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 xml:space="preserve">Revenue collected from Welsh premises for relevant usage </w:t>
            </w:r>
          </w:p>
        </w:tc>
        <w:tc>
          <w:tcPr>
            <w:tcW w:w="354" w:type="dxa"/>
            <w:vAlign w:val="center"/>
          </w:tcPr>
          <w:p w14:paraId="27F4604B" w14:textId="77777777" w:rsidR="00830A4C" w:rsidRPr="00B54814" w:rsidRDefault="003629E6">
            <w:pPr>
              <w:jc w:val="center"/>
              <w:rPr>
                <w:rFonts w:ascii="Verdana" w:eastAsia="Verdana" w:hAnsi="Verdana" w:cs="Verdana"/>
                <w:color w:val="auto"/>
              </w:rPr>
            </w:pPr>
            <w:r w:rsidRPr="00B54814">
              <w:rPr>
                <w:rFonts w:ascii="Verdana" w:eastAsia="Verdana" w:hAnsi="Verdana" w:cs="Verdana"/>
                <w:color w:val="auto"/>
              </w:rPr>
              <w:t>X</w:t>
            </w:r>
          </w:p>
        </w:tc>
        <w:tc>
          <w:tcPr>
            <w:tcW w:w="3142" w:type="dxa"/>
          </w:tcPr>
          <w:p w14:paraId="651EDA50"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Percentage of premises using Welsh language repertoire, as established by a government survey</w:t>
            </w:r>
          </w:p>
        </w:tc>
        <w:tc>
          <w:tcPr>
            <w:tcW w:w="354" w:type="dxa"/>
            <w:vAlign w:val="center"/>
          </w:tcPr>
          <w:p w14:paraId="6BAA0A53" w14:textId="77777777" w:rsidR="00830A4C" w:rsidRPr="00B54814" w:rsidRDefault="003629E6">
            <w:pPr>
              <w:jc w:val="center"/>
              <w:rPr>
                <w:rFonts w:ascii="Verdana" w:eastAsia="Verdana" w:hAnsi="Verdana" w:cs="Verdana"/>
                <w:color w:val="auto"/>
              </w:rPr>
            </w:pPr>
            <w:r w:rsidRPr="00B54814">
              <w:rPr>
                <w:rFonts w:ascii="Verdana" w:eastAsia="Verdana" w:hAnsi="Verdana" w:cs="Verdana"/>
                <w:color w:val="auto"/>
              </w:rPr>
              <w:t>X</w:t>
            </w:r>
          </w:p>
        </w:tc>
        <w:tc>
          <w:tcPr>
            <w:tcW w:w="2808" w:type="dxa"/>
          </w:tcPr>
          <w:p w14:paraId="755AF521"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Percentage of repertoire used within these premises accounted for by Welsh language, established by our survey</w:t>
            </w:r>
          </w:p>
        </w:tc>
      </w:tr>
    </w:tbl>
    <w:p w14:paraId="3085B3E9" w14:textId="77777777" w:rsidR="00830A4C" w:rsidRPr="00B54814" w:rsidRDefault="00830A4C">
      <w:pPr>
        <w:rPr>
          <w:rFonts w:ascii="Verdana" w:eastAsia="Verdana" w:hAnsi="Verdana" w:cs="Verdana"/>
          <w:sz w:val="20"/>
          <w:szCs w:val="20"/>
        </w:rPr>
      </w:pPr>
    </w:p>
    <w:p w14:paraId="1453CA10"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Revenue is apportioned to individual works within the analogous data set based on the number of performances.</w:t>
      </w:r>
    </w:p>
    <w:p w14:paraId="6D7B882C" w14:textId="77777777" w:rsidR="00830A4C" w:rsidRPr="00B54814" w:rsidRDefault="00830A4C">
      <w:pPr>
        <w:rPr>
          <w:rFonts w:ascii="Verdana" w:eastAsia="Verdana" w:hAnsi="Verdana" w:cs="Verdana"/>
          <w:sz w:val="20"/>
          <w:szCs w:val="20"/>
        </w:rPr>
      </w:pPr>
    </w:p>
    <w:p w14:paraId="37240150"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Initial quarterly distributions are based upon an estimate of total ‘General recorded – Welsh language’ revenue that will be available for the year. Any residual revenue remaining after the four equal quarterly, estimate-based distributions have been made is paid via reconciliation, which is pro-rated across all works featuring in previous distributions from the relevant licence period.</w:t>
      </w:r>
    </w:p>
    <w:p w14:paraId="7B532151" w14:textId="77777777" w:rsidR="00830A4C" w:rsidRPr="00F153CA" w:rsidRDefault="00830A4C">
      <w:pPr>
        <w:rPr>
          <w:rFonts w:ascii="Verdana" w:eastAsia="Verdana" w:hAnsi="Verdana" w:cs="Verdana"/>
          <w:bCs/>
          <w:sz w:val="20"/>
          <w:szCs w:val="20"/>
        </w:rPr>
      </w:pPr>
    </w:p>
    <w:p w14:paraId="3F3216AA"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7F9C4382"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This revenue is distributed by analogy to all Welsh language broadcast performance data that can be identified.</w:t>
      </w:r>
    </w:p>
    <w:p w14:paraId="28D6C492" w14:textId="77777777" w:rsidR="00830A4C" w:rsidRPr="00B54814" w:rsidRDefault="00830A4C">
      <w:pPr>
        <w:rPr>
          <w:rFonts w:ascii="Verdana" w:eastAsia="Verdana" w:hAnsi="Verdana" w:cs="Verdana"/>
          <w:sz w:val="20"/>
          <w:szCs w:val="20"/>
        </w:rPr>
      </w:pPr>
    </w:p>
    <w:p w14:paraId="523FCFB5"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75103535"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Royalties are paid quarterly, one quarter after the end of the relevant performance period.</w:t>
      </w:r>
    </w:p>
    <w:p w14:paraId="1EE7C1C3" w14:textId="77777777" w:rsidR="00830A4C" w:rsidRPr="00F153CA" w:rsidRDefault="00830A4C">
      <w:pPr>
        <w:rPr>
          <w:rFonts w:ascii="Verdana" w:eastAsia="Verdana" w:hAnsi="Verdana" w:cs="Verdana"/>
          <w:sz w:val="20"/>
          <w:szCs w:val="20"/>
        </w:rPr>
      </w:pPr>
    </w:p>
    <w:p w14:paraId="3C01081E" w14:textId="48920259" w:rsidR="00830A4C" w:rsidRPr="00B54814" w:rsidRDefault="003629E6">
      <w:pPr>
        <w:pStyle w:val="Heading2"/>
      </w:pPr>
      <w:r w:rsidRPr="00B54814">
        <w:t>Processing policy</w:t>
      </w:r>
    </w:p>
    <w:p w14:paraId="0EA13C2C" w14:textId="77777777" w:rsidR="00830A4C" w:rsidRPr="00F153CA" w:rsidRDefault="00830A4C">
      <w:pPr>
        <w:rPr>
          <w:rFonts w:ascii="Verdana" w:eastAsia="Verdana" w:hAnsi="Verdana" w:cs="Verdana"/>
          <w:sz w:val="20"/>
          <w:szCs w:val="20"/>
        </w:rPr>
      </w:pPr>
    </w:p>
    <w:p w14:paraId="5A8E0C38"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087F0AED" w14:textId="77777777" w:rsidR="00830A4C" w:rsidRPr="00B54814" w:rsidRDefault="00830A4C">
      <w:pPr>
        <w:rPr>
          <w:rFonts w:ascii="Verdana" w:eastAsia="Verdana" w:hAnsi="Verdana" w:cs="Verdana"/>
          <w:sz w:val="20"/>
          <w:szCs w:val="20"/>
        </w:rPr>
      </w:pPr>
    </w:p>
    <w:p w14:paraId="0CD2E27E" w14:textId="128406BF"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Broadcast data is provided by either a </w:t>
      </w:r>
      <w:r w:rsidR="001D799C" w:rsidRPr="00B54814">
        <w:rPr>
          <w:rFonts w:ascii="Verdana" w:eastAsia="Verdana" w:hAnsi="Verdana" w:cs="Verdana"/>
          <w:sz w:val="20"/>
          <w:szCs w:val="20"/>
        </w:rPr>
        <w:t>third-party</w:t>
      </w:r>
      <w:r w:rsidRPr="00B54814">
        <w:rPr>
          <w:rFonts w:ascii="Verdana" w:eastAsia="Verdana" w:hAnsi="Verdana" w:cs="Verdana"/>
          <w:sz w:val="20"/>
          <w:szCs w:val="20"/>
        </w:rPr>
        <w:t xml:space="preserve"> music recognition service or the broadcast licensee itself.</w:t>
      </w:r>
    </w:p>
    <w:p w14:paraId="10E89B9B" w14:textId="77777777" w:rsidR="00830A4C" w:rsidRPr="00B54814" w:rsidRDefault="00830A4C">
      <w:pPr>
        <w:rPr>
          <w:rFonts w:ascii="Verdana" w:eastAsia="Verdana" w:hAnsi="Verdana" w:cs="Verdana"/>
          <w:sz w:val="20"/>
          <w:szCs w:val="20"/>
        </w:rPr>
      </w:pPr>
    </w:p>
    <w:p w14:paraId="46A6319F"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 perform the analogy calculations.</w:t>
      </w:r>
    </w:p>
    <w:p w14:paraId="70CA6FF5" w14:textId="77777777" w:rsidR="00830A4C" w:rsidRPr="00F153CA" w:rsidRDefault="00830A4C">
      <w:pPr>
        <w:rPr>
          <w:rFonts w:ascii="Verdana" w:eastAsia="Verdana" w:hAnsi="Verdana" w:cs="Verdana"/>
          <w:bCs/>
          <w:sz w:val="20"/>
          <w:szCs w:val="20"/>
        </w:rPr>
      </w:pPr>
    </w:p>
    <w:p w14:paraId="213609FC"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049A154E" w14:textId="3134F7AA" w:rsidR="008A7CE0" w:rsidRPr="00B54814" w:rsidRDefault="003629E6" w:rsidP="003D2CB9">
      <w:pPr>
        <w:rPr>
          <w:rFonts w:ascii="Verdana" w:eastAsia="Verdana" w:hAnsi="Verdana" w:cs="Verdana"/>
          <w:sz w:val="20"/>
          <w:szCs w:val="20"/>
        </w:rPr>
      </w:pPr>
      <w:r w:rsidRPr="00B54814">
        <w:rPr>
          <w:rFonts w:ascii="Verdana" w:eastAsia="Verdana" w:hAnsi="Verdana" w:cs="Verdana"/>
          <w:sz w:val="20"/>
          <w:szCs w:val="20"/>
        </w:rPr>
        <w:t>None - all submitted performances are processed.</w:t>
      </w:r>
      <w:r w:rsidR="003D2CB9" w:rsidRPr="00B54814">
        <w:rPr>
          <w:rFonts w:ascii="Verdana" w:eastAsia="Verdana" w:hAnsi="Verdana" w:cs="Verdana"/>
          <w:sz w:val="20"/>
          <w:szCs w:val="20"/>
        </w:rPr>
        <w:br w:type="page"/>
      </w:r>
    </w:p>
    <w:p w14:paraId="7CA63133" w14:textId="62546624" w:rsidR="00830A4C" w:rsidRPr="00B54814" w:rsidRDefault="003629E6">
      <w:pPr>
        <w:pStyle w:val="Heading1"/>
        <w:shd w:val="clear" w:color="auto" w:fill="1A4AD4"/>
        <w:rPr>
          <w:color w:val="FFFFFF"/>
        </w:rPr>
      </w:pPr>
      <w:bookmarkStart w:id="316" w:name="_2bxgwvm" w:colFirst="0" w:colLast="0"/>
      <w:bookmarkStart w:id="317" w:name="_Background_music_system"/>
      <w:bookmarkStart w:id="318" w:name="_Toc118103056"/>
      <w:bookmarkEnd w:id="316"/>
      <w:bookmarkEnd w:id="317"/>
      <w:r w:rsidRPr="00B54814">
        <w:rPr>
          <w:color w:val="FFFFFF"/>
        </w:rPr>
        <w:lastRenderedPageBreak/>
        <w:t>Background music system suppliers</w:t>
      </w:r>
      <w:bookmarkEnd w:id="318"/>
    </w:p>
    <w:p w14:paraId="0EBA6751" w14:textId="77777777" w:rsidR="00830A4C" w:rsidRPr="00F153CA" w:rsidRDefault="00830A4C">
      <w:pPr>
        <w:rPr>
          <w:rFonts w:ascii="Verdana" w:eastAsia="Verdana" w:hAnsi="Verdana" w:cs="Verdana"/>
          <w:sz w:val="20"/>
          <w:szCs w:val="20"/>
        </w:rPr>
      </w:pPr>
    </w:p>
    <w:p w14:paraId="201A5696" w14:textId="65AB83FD" w:rsidR="00830A4C" w:rsidRPr="00B54814" w:rsidRDefault="003629E6">
      <w:pPr>
        <w:pStyle w:val="Heading2"/>
      </w:pPr>
      <w:bookmarkStart w:id="319" w:name="_r2r73f" w:colFirst="0" w:colLast="0"/>
      <w:bookmarkEnd w:id="319"/>
      <w:r w:rsidRPr="00B54814">
        <w:t>Introduction</w:t>
      </w:r>
    </w:p>
    <w:p w14:paraId="2D7868E6" w14:textId="77777777" w:rsidR="00830A4C" w:rsidRPr="00F153CA" w:rsidRDefault="00830A4C">
      <w:pPr>
        <w:rPr>
          <w:rFonts w:ascii="Verdana" w:eastAsia="Verdana" w:hAnsi="Verdana" w:cs="Verdana"/>
          <w:sz w:val="20"/>
          <w:szCs w:val="20"/>
        </w:rPr>
      </w:pPr>
    </w:p>
    <w:p w14:paraId="7F5D0010"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Many public performance licensees use third party suppliers to provide background music systems on their premises. The background music supplier provides licensees with music that is appropriate to each specific venue. In these cases, the end user licensee will require a public performance licence from us to play music.</w:t>
      </w:r>
    </w:p>
    <w:p w14:paraId="2DD87514" w14:textId="77777777" w:rsidR="00830A4C" w:rsidRPr="00B54814" w:rsidRDefault="00830A4C">
      <w:pPr>
        <w:rPr>
          <w:rFonts w:ascii="Verdana" w:eastAsia="Verdana" w:hAnsi="Verdana" w:cs="Verdana"/>
          <w:sz w:val="20"/>
          <w:szCs w:val="20"/>
        </w:rPr>
      </w:pPr>
    </w:p>
    <w:p w14:paraId="64103F21"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Some background music suppliers help PRS by providing music details that enable an accurate distribution of the revenue it collects from its licensees.  </w:t>
      </w:r>
    </w:p>
    <w:p w14:paraId="5E52BE09" w14:textId="77777777" w:rsidR="00830A4C" w:rsidRPr="00F153CA" w:rsidRDefault="00830A4C">
      <w:pPr>
        <w:rPr>
          <w:rFonts w:ascii="Verdana" w:eastAsia="Verdana" w:hAnsi="Verdana" w:cs="Verdana"/>
          <w:sz w:val="20"/>
          <w:szCs w:val="20"/>
        </w:rPr>
      </w:pPr>
    </w:p>
    <w:p w14:paraId="27515270" w14:textId="438D110C" w:rsidR="00830A4C" w:rsidRPr="00B54814" w:rsidRDefault="003629E6">
      <w:pPr>
        <w:pStyle w:val="Heading2"/>
      </w:pPr>
      <w:bookmarkStart w:id="320" w:name="_3b2epr8" w:colFirst="0" w:colLast="0"/>
      <w:bookmarkEnd w:id="320"/>
      <w:r w:rsidRPr="00B54814">
        <w:t>Royalty source</w:t>
      </w:r>
    </w:p>
    <w:p w14:paraId="75D44D21" w14:textId="77777777" w:rsidR="00830A4C" w:rsidRPr="00F153CA" w:rsidRDefault="00830A4C">
      <w:pPr>
        <w:rPr>
          <w:rFonts w:ascii="Verdana" w:eastAsia="Verdana" w:hAnsi="Verdana" w:cs="Verdana"/>
          <w:sz w:val="20"/>
          <w:szCs w:val="20"/>
        </w:rPr>
      </w:pPr>
    </w:p>
    <w:p w14:paraId="6C9FDEE6"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 collect this revenue from different premises, including large chains of shops.</w:t>
      </w:r>
    </w:p>
    <w:p w14:paraId="4C371DC2" w14:textId="77777777" w:rsidR="00830A4C" w:rsidRPr="00F153CA" w:rsidRDefault="00830A4C">
      <w:pPr>
        <w:rPr>
          <w:rFonts w:ascii="Verdana" w:eastAsia="Verdana" w:hAnsi="Verdana" w:cs="Verdana"/>
          <w:sz w:val="20"/>
          <w:szCs w:val="20"/>
        </w:rPr>
      </w:pPr>
    </w:p>
    <w:p w14:paraId="797D6D38" w14:textId="4AC90DE1" w:rsidR="00830A4C" w:rsidRPr="00B54814" w:rsidRDefault="003629E6">
      <w:pPr>
        <w:pStyle w:val="Heading2"/>
      </w:pPr>
      <w:bookmarkStart w:id="321" w:name="_1q7ozz1" w:colFirst="0" w:colLast="0"/>
      <w:bookmarkEnd w:id="321"/>
      <w:r w:rsidRPr="00B54814">
        <w:t>Distribution policy</w:t>
      </w:r>
    </w:p>
    <w:p w14:paraId="5BD40410" w14:textId="77777777" w:rsidR="00830A4C" w:rsidRPr="00F153CA" w:rsidRDefault="00830A4C">
      <w:pPr>
        <w:rPr>
          <w:rFonts w:ascii="Verdana" w:eastAsia="Verdana" w:hAnsi="Verdana" w:cs="Verdana"/>
          <w:sz w:val="20"/>
          <w:szCs w:val="20"/>
        </w:rPr>
      </w:pPr>
    </w:p>
    <w:p w14:paraId="6FACCA6D"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52DEB806"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Revenue is apportioned based upon licensee information. Each licensee is asked to provide information regarding its use of music when applying for a licence. If a licensee uses a background music supplier that provides us with performance information, then the revenue from this licence is apportioned according to usage data from that supplier.</w:t>
      </w:r>
    </w:p>
    <w:p w14:paraId="4546A4E8" w14:textId="77777777" w:rsidR="00830A4C" w:rsidRPr="00B54814" w:rsidRDefault="00830A4C">
      <w:pPr>
        <w:rPr>
          <w:rFonts w:ascii="Verdana" w:eastAsia="Verdana" w:hAnsi="Verdana" w:cs="Verdana"/>
          <w:sz w:val="20"/>
          <w:szCs w:val="20"/>
        </w:rPr>
      </w:pPr>
    </w:p>
    <w:p w14:paraId="4231333F"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7487BEFE"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Where data is received from a supplier company, 50% of the revenue apportioned for that supplier is distributed using the supplied data obtained from each supplier and is allocated to individual works based upon the number of reported plays.</w:t>
      </w:r>
    </w:p>
    <w:p w14:paraId="16B6FE94" w14:textId="77777777" w:rsidR="00830A4C" w:rsidRPr="00B54814" w:rsidRDefault="00830A4C">
      <w:pPr>
        <w:rPr>
          <w:rFonts w:ascii="Verdana" w:eastAsia="Verdana" w:hAnsi="Verdana" w:cs="Verdana"/>
          <w:sz w:val="20"/>
          <w:szCs w:val="20"/>
        </w:rPr>
      </w:pPr>
    </w:p>
    <w:p w14:paraId="05512140"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All the remaining revenue is added to the ‘General Recorded (Other)’ revenue pool and is distributed as part of that distribution group.</w:t>
      </w:r>
    </w:p>
    <w:p w14:paraId="1475518B" w14:textId="77777777" w:rsidR="00830A4C" w:rsidRPr="00B54814" w:rsidRDefault="00830A4C">
      <w:pPr>
        <w:rPr>
          <w:rFonts w:ascii="Verdana" w:eastAsia="Verdana" w:hAnsi="Verdana" w:cs="Verdana"/>
          <w:sz w:val="20"/>
          <w:szCs w:val="20"/>
        </w:rPr>
      </w:pPr>
    </w:p>
    <w:p w14:paraId="73C60B4C"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0FAC5F98"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Background music supplier performances are paid quarterly, one quarter after the end of the relevant performance period.</w:t>
      </w:r>
    </w:p>
    <w:p w14:paraId="62DBFCCB" w14:textId="77777777" w:rsidR="00830A4C" w:rsidRPr="00F153CA" w:rsidRDefault="00830A4C">
      <w:pPr>
        <w:rPr>
          <w:rFonts w:ascii="Verdana" w:eastAsia="Verdana" w:hAnsi="Verdana" w:cs="Verdana"/>
          <w:sz w:val="20"/>
          <w:szCs w:val="20"/>
        </w:rPr>
      </w:pPr>
    </w:p>
    <w:p w14:paraId="2C7DE8E4" w14:textId="0F7F22C0" w:rsidR="00830A4C" w:rsidRPr="00B54814" w:rsidRDefault="003629E6">
      <w:pPr>
        <w:pStyle w:val="Heading2"/>
      </w:pPr>
      <w:bookmarkStart w:id="322" w:name="_4a7cimu" w:colFirst="0" w:colLast="0"/>
      <w:bookmarkEnd w:id="322"/>
      <w:r w:rsidRPr="00B54814">
        <w:t>Processing policy</w:t>
      </w:r>
    </w:p>
    <w:p w14:paraId="755C30F1" w14:textId="77777777" w:rsidR="00830A4C" w:rsidRPr="00F153CA" w:rsidRDefault="00830A4C">
      <w:pPr>
        <w:rPr>
          <w:rFonts w:ascii="Verdana" w:eastAsia="Verdana" w:hAnsi="Verdana" w:cs="Verdana"/>
          <w:bCs/>
          <w:sz w:val="20"/>
          <w:szCs w:val="20"/>
        </w:rPr>
      </w:pPr>
    </w:p>
    <w:p w14:paraId="6CCE7DA4"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48B6F297"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Data is provided by the background music supplier in electronic format.</w:t>
      </w:r>
    </w:p>
    <w:p w14:paraId="2D8567FE" w14:textId="77777777" w:rsidR="00830A4C" w:rsidRPr="00F153CA" w:rsidRDefault="00830A4C">
      <w:pPr>
        <w:rPr>
          <w:rFonts w:ascii="Verdana" w:eastAsia="Verdana" w:hAnsi="Verdana" w:cs="Verdana"/>
          <w:bCs/>
          <w:sz w:val="20"/>
          <w:szCs w:val="20"/>
        </w:rPr>
      </w:pPr>
    </w:p>
    <w:p w14:paraId="71F34CA5"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1DD039D3" w14:textId="54B2EEBF"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None - all submitted performances are processed.</w:t>
      </w:r>
    </w:p>
    <w:p w14:paraId="58470C12" w14:textId="77777777" w:rsidR="00830A4C" w:rsidRPr="00F153CA" w:rsidRDefault="00830A4C">
      <w:pPr>
        <w:rPr>
          <w:rFonts w:ascii="Verdana" w:eastAsia="Verdana" w:hAnsi="Verdana" w:cs="Verdana"/>
          <w:bCs/>
          <w:sz w:val="20"/>
          <w:szCs w:val="20"/>
        </w:rPr>
      </w:pPr>
    </w:p>
    <w:p w14:paraId="38A70620" w14:textId="56D75E97" w:rsidR="00830A4C" w:rsidRPr="00B54814" w:rsidRDefault="003629E6">
      <w:pPr>
        <w:pStyle w:val="Heading2"/>
      </w:pPr>
      <w:bookmarkStart w:id="323" w:name="_2pcmsun" w:colFirst="0" w:colLast="0"/>
      <w:bookmarkEnd w:id="323"/>
      <w:r w:rsidRPr="00B54814">
        <w:t>Other notes</w:t>
      </w:r>
    </w:p>
    <w:p w14:paraId="7AA2CF91" w14:textId="77777777" w:rsidR="00830A4C" w:rsidRPr="00F153CA" w:rsidRDefault="00830A4C">
      <w:pPr>
        <w:rPr>
          <w:rFonts w:ascii="Verdana" w:eastAsia="Verdana" w:hAnsi="Verdana" w:cs="Verdana"/>
          <w:sz w:val="20"/>
          <w:szCs w:val="20"/>
        </w:rPr>
      </w:pPr>
    </w:p>
    <w:p w14:paraId="49E04E88" w14:textId="488834E2" w:rsidR="003D2CB9" w:rsidRPr="00B54814" w:rsidRDefault="003629E6" w:rsidP="003D2CB9">
      <w:pPr>
        <w:rPr>
          <w:rFonts w:ascii="Verdana" w:eastAsia="Verdana" w:hAnsi="Verdana" w:cs="Verdana"/>
          <w:sz w:val="20"/>
          <w:szCs w:val="20"/>
        </w:rPr>
      </w:pPr>
      <w:r w:rsidRPr="00B54814">
        <w:rPr>
          <w:rFonts w:ascii="Verdana" w:eastAsia="Verdana" w:hAnsi="Verdana" w:cs="Verdana"/>
          <w:sz w:val="20"/>
          <w:szCs w:val="20"/>
        </w:rPr>
        <w:t>Background music suppliers do not require a licence for public performance purposes because this is held by their customer. However, in almost all instances, background music suppliers require an MCPS licence to copy the music they provide to the customers. They may also need a PRS licence, depending on how that music is delivered to customers. Where this supply is delivered online there is now a joint MCPS/PRS licence scheme. See the ‘</w:t>
      </w:r>
      <w:hyperlink w:anchor="_Business_to_business" w:history="1">
        <w:r w:rsidRPr="00B54814">
          <w:rPr>
            <w:rStyle w:val="Hyperlink"/>
            <w:rFonts w:ascii="Verdana" w:eastAsia="Verdana" w:hAnsi="Verdana" w:cs="Verdana"/>
            <w:sz w:val="20"/>
            <w:szCs w:val="20"/>
          </w:rPr>
          <w:t>Business to business Music Suppliers</w:t>
        </w:r>
      </w:hyperlink>
      <w:r w:rsidRPr="00B54814">
        <w:rPr>
          <w:rFonts w:ascii="Verdana" w:eastAsia="Verdana" w:hAnsi="Verdana" w:cs="Verdana"/>
          <w:sz w:val="20"/>
          <w:szCs w:val="20"/>
        </w:rPr>
        <w:t>’ section.</w:t>
      </w:r>
    </w:p>
    <w:p w14:paraId="3D318BB3" w14:textId="77777777" w:rsidR="003D2CB9" w:rsidRPr="00B54814" w:rsidRDefault="003D2CB9" w:rsidP="003D2CB9">
      <w:pPr>
        <w:rPr>
          <w:rFonts w:ascii="Verdana" w:eastAsia="Verdana" w:hAnsi="Verdana" w:cs="Verdana"/>
          <w:sz w:val="20"/>
          <w:szCs w:val="20"/>
        </w:rPr>
      </w:pPr>
      <w:r w:rsidRPr="00B54814">
        <w:rPr>
          <w:rFonts w:ascii="Verdana" w:eastAsia="Verdana" w:hAnsi="Verdana" w:cs="Verdana"/>
          <w:sz w:val="20"/>
          <w:szCs w:val="20"/>
        </w:rPr>
        <w:br w:type="page"/>
      </w:r>
    </w:p>
    <w:p w14:paraId="09963656" w14:textId="0090856F" w:rsidR="00830A4C" w:rsidRPr="00B54814" w:rsidRDefault="003629E6" w:rsidP="00F04EC5">
      <w:pPr>
        <w:pStyle w:val="Heading1"/>
        <w:shd w:val="clear" w:color="auto" w:fill="1A4AD4"/>
        <w:rPr>
          <w:color w:val="FFFFFF" w:themeColor="background1"/>
        </w:rPr>
      </w:pPr>
      <w:bookmarkStart w:id="324" w:name="_14hx32g" w:colFirst="0" w:colLast="0"/>
      <w:bookmarkStart w:id="325" w:name="_Toc118103057"/>
      <w:bookmarkEnd w:id="324"/>
      <w:r w:rsidRPr="00B54814">
        <w:rPr>
          <w:color w:val="FFFFFF" w:themeColor="background1"/>
        </w:rPr>
        <w:lastRenderedPageBreak/>
        <w:t>Sports stadiums</w:t>
      </w:r>
      <w:bookmarkEnd w:id="325"/>
    </w:p>
    <w:p w14:paraId="62AF2967" w14:textId="77777777" w:rsidR="00830A4C" w:rsidRPr="00372DD7" w:rsidRDefault="00830A4C">
      <w:pPr>
        <w:rPr>
          <w:rFonts w:ascii="Verdana" w:eastAsia="Verdana" w:hAnsi="Verdana" w:cs="Verdana"/>
          <w:sz w:val="20"/>
          <w:szCs w:val="20"/>
        </w:rPr>
      </w:pPr>
    </w:p>
    <w:p w14:paraId="74D43C0A" w14:textId="1E15AAD4" w:rsidR="00830A4C" w:rsidRPr="00B54814" w:rsidRDefault="003629E6" w:rsidP="00F04EC5">
      <w:pPr>
        <w:pStyle w:val="Heading2"/>
      </w:pPr>
      <w:bookmarkStart w:id="326" w:name="_3ohklq9" w:colFirst="0" w:colLast="0"/>
      <w:bookmarkEnd w:id="326"/>
      <w:r w:rsidRPr="00B54814">
        <w:t>Introduction</w:t>
      </w:r>
    </w:p>
    <w:p w14:paraId="0D1053DB" w14:textId="77777777" w:rsidR="00830A4C" w:rsidRPr="00372DD7" w:rsidRDefault="00830A4C">
      <w:pPr>
        <w:rPr>
          <w:rFonts w:ascii="Verdana" w:eastAsia="Verdana" w:hAnsi="Verdana" w:cs="Verdana"/>
          <w:sz w:val="20"/>
          <w:szCs w:val="20"/>
        </w:rPr>
      </w:pPr>
    </w:p>
    <w:p w14:paraId="466DB4BA"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Revenue collected for music used in sports stadia has been separately identifiable and has its own distribution section. The licence covers the stadium for music used for sporting events, from ground music to entry and exit music to featured music integral to the sporting event itself. </w:t>
      </w:r>
    </w:p>
    <w:p w14:paraId="79BB17F0" w14:textId="77777777" w:rsidR="00830A4C" w:rsidRPr="00B54814" w:rsidRDefault="00830A4C">
      <w:pPr>
        <w:rPr>
          <w:rFonts w:ascii="Verdana" w:eastAsia="Verdana" w:hAnsi="Verdana" w:cs="Verdana"/>
          <w:sz w:val="20"/>
          <w:szCs w:val="20"/>
        </w:rPr>
      </w:pPr>
    </w:p>
    <w:p w14:paraId="19924043"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This does not cover music used in certain areas of the stadium such as cafés, social clubs, shops, restaurants, hotels or bars, or live performances taking place at the stadium.</w:t>
      </w:r>
    </w:p>
    <w:p w14:paraId="1AB7F760" w14:textId="2C61A05D" w:rsidR="00830A4C" w:rsidRPr="00372DD7" w:rsidRDefault="00830A4C">
      <w:pPr>
        <w:rPr>
          <w:rFonts w:ascii="Verdana" w:eastAsia="Verdana" w:hAnsi="Verdana" w:cs="Verdana"/>
          <w:sz w:val="20"/>
          <w:szCs w:val="20"/>
        </w:rPr>
      </w:pPr>
    </w:p>
    <w:p w14:paraId="1E99D7B9" w14:textId="1CD59CAC" w:rsidR="00830A4C" w:rsidRPr="00B54814" w:rsidRDefault="003629E6" w:rsidP="00F04EC5">
      <w:pPr>
        <w:pStyle w:val="Heading2"/>
      </w:pPr>
      <w:bookmarkStart w:id="327" w:name="_23muvy2" w:colFirst="0" w:colLast="0"/>
      <w:bookmarkEnd w:id="327"/>
      <w:r w:rsidRPr="00B54814">
        <w:t>Royalty source</w:t>
      </w:r>
    </w:p>
    <w:p w14:paraId="0EF59061" w14:textId="77777777" w:rsidR="00830A4C" w:rsidRPr="00372DD7" w:rsidRDefault="00830A4C">
      <w:pPr>
        <w:rPr>
          <w:rFonts w:ascii="Verdana" w:eastAsia="Verdana" w:hAnsi="Verdana" w:cs="Verdana"/>
          <w:sz w:val="20"/>
          <w:szCs w:val="20"/>
        </w:rPr>
      </w:pPr>
    </w:p>
    <w:p w14:paraId="7DB0873E"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 collect this revenue from sports stadium owners or management.</w:t>
      </w:r>
    </w:p>
    <w:p w14:paraId="78414397" w14:textId="77777777" w:rsidR="00830A4C" w:rsidRPr="00372DD7" w:rsidRDefault="00830A4C">
      <w:pPr>
        <w:rPr>
          <w:rFonts w:ascii="Verdana" w:eastAsia="Verdana" w:hAnsi="Verdana" w:cs="Verdana"/>
          <w:sz w:val="20"/>
          <w:szCs w:val="20"/>
        </w:rPr>
      </w:pPr>
    </w:p>
    <w:p w14:paraId="7ACAF19C" w14:textId="6F3C55AF" w:rsidR="00830A4C" w:rsidRPr="00B54814" w:rsidRDefault="003629E6" w:rsidP="00F04EC5">
      <w:pPr>
        <w:pStyle w:val="Heading2"/>
      </w:pPr>
      <w:bookmarkStart w:id="328" w:name="_is565v" w:colFirst="0" w:colLast="0"/>
      <w:bookmarkEnd w:id="328"/>
      <w:r w:rsidRPr="00B54814">
        <w:t>Distribution policy</w:t>
      </w:r>
    </w:p>
    <w:p w14:paraId="56A3F451" w14:textId="77777777" w:rsidR="00830A4C" w:rsidRPr="00372DD7" w:rsidRDefault="00830A4C">
      <w:pPr>
        <w:rPr>
          <w:rFonts w:ascii="Verdana" w:eastAsia="Verdana" w:hAnsi="Verdana" w:cs="Verdana"/>
          <w:sz w:val="20"/>
          <w:szCs w:val="20"/>
        </w:rPr>
      </w:pPr>
    </w:p>
    <w:p w14:paraId="6AE0B0FF"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48F32437"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Each stadium’s fee is divided between the works on its playlists, detailing repertoire it uses most frequently for the sporting events taking place.</w:t>
      </w:r>
    </w:p>
    <w:p w14:paraId="32C13C4E" w14:textId="77777777" w:rsidR="00830A4C" w:rsidRPr="00B54814" w:rsidRDefault="00830A4C">
      <w:pPr>
        <w:rPr>
          <w:rFonts w:ascii="Verdana" w:eastAsia="Verdana" w:hAnsi="Verdana" w:cs="Verdana"/>
          <w:sz w:val="20"/>
          <w:szCs w:val="20"/>
        </w:rPr>
      </w:pPr>
    </w:p>
    <w:p w14:paraId="3A334C83"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Weightings are applied at an individual work level based upon the reported frequency of usage.</w:t>
      </w:r>
    </w:p>
    <w:p w14:paraId="5D0AFEB3" w14:textId="77777777" w:rsidR="00830A4C" w:rsidRPr="00B54814" w:rsidRDefault="00830A4C">
      <w:pPr>
        <w:rPr>
          <w:rFonts w:ascii="Verdana" w:eastAsia="Verdana" w:hAnsi="Verdana" w:cs="Verdana"/>
          <w:sz w:val="20"/>
          <w:szCs w:val="20"/>
        </w:rPr>
      </w:pPr>
    </w:p>
    <w:p w14:paraId="09DA1350"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0E23A853"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Usage data is a census of the data provided by the licensees.</w:t>
      </w:r>
    </w:p>
    <w:p w14:paraId="08FD3DD7" w14:textId="77777777" w:rsidR="00830A4C" w:rsidRPr="00B54814" w:rsidRDefault="00830A4C">
      <w:pPr>
        <w:rPr>
          <w:rFonts w:ascii="Verdana" w:eastAsia="Verdana" w:hAnsi="Verdana" w:cs="Verdana"/>
          <w:sz w:val="20"/>
          <w:szCs w:val="20"/>
        </w:rPr>
      </w:pPr>
    </w:p>
    <w:p w14:paraId="763A11BB"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If we are unable to obtain usage reporting from a stadium a year after the end of the licence period, the stadium’s revenue is distributed in a reconciliation payment. This payment is pro-rated across all received data within the distribution section for the relevant period.</w:t>
      </w:r>
    </w:p>
    <w:p w14:paraId="2CC72EB7" w14:textId="77777777" w:rsidR="00830A4C" w:rsidRPr="00B54814" w:rsidRDefault="00830A4C">
      <w:pPr>
        <w:rPr>
          <w:rFonts w:ascii="Verdana" w:eastAsia="Verdana" w:hAnsi="Verdana" w:cs="Verdana"/>
          <w:sz w:val="20"/>
          <w:szCs w:val="20"/>
        </w:rPr>
      </w:pPr>
    </w:p>
    <w:p w14:paraId="7057FF04"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7ADF22CD"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Licensed venues are only required to report once per annum, at the end of the licence period. Most stadia will be licensed to correspond with their sports season. In the UK, football stadia provide the most revenue. The football season runs from August, so the licence period ends in July and distribution is scheduled for December. Actual distribution timing at an individual stadium level depends upon the timeliness of reporting.</w:t>
      </w:r>
    </w:p>
    <w:p w14:paraId="0B5C4052" w14:textId="77777777" w:rsidR="00830A4C" w:rsidRPr="00B54814" w:rsidRDefault="00830A4C">
      <w:pPr>
        <w:rPr>
          <w:rFonts w:ascii="Verdana" w:eastAsia="Verdana" w:hAnsi="Verdana" w:cs="Verdana"/>
          <w:sz w:val="20"/>
          <w:szCs w:val="20"/>
        </w:rPr>
      </w:pPr>
    </w:p>
    <w:p w14:paraId="6D1C4894" w14:textId="58B06F30" w:rsidR="00830A4C" w:rsidRPr="00B54814" w:rsidRDefault="003629E6" w:rsidP="00F04EC5">
      <w:pPr>
        <w:pStyle w:val="Heading2"/>
      </w:pPr>
      <w:bookmarkStart w:id="329" w:name="_32rsoto" w:colFirst="0" w:colLast="0"/>
      <w:bookmarkEnd w:id="329"/>
      <w:r w:rsidRPr="00B54814">
        <w:t>Processing policy</w:t>
      </w:r>
    </w:p>
    <w:p w14:paraId="711937D8" w14:textId="77777777" w:rsidR="00830A4C" w:rsidRPr="00372DD7" w:rsidRDefault="00830A4C">
      <w:pPr>
        <w:rPr>
          <w:rFonts w:ascii="Verdana" w:eastAsia="Verdana" w:hAnsi="Verdana" w:cs="Verdana"/>
          <w:sz w:val="20"/>
          <w:szCs w:val="20"/>
        </w:rPr>
      </w:pPr>
    </w:p>
    <w:p w14:paraId="6F8050D4"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28A9BC7E"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Data is provided by the licensee in a spreadsheet using our template.</w:t>
      </w:r>
    </w:p>
    <w:p w14:paraId="12B101C5" w14:textId="77777777" w:rsidR="00823BD9" w:rsidRPr="00B54814" w:rsidRDefault="00823BD9">
      <w:pPr>
        <w:rPr>
          <w:rFonts w:ascii="Verdana" w:eastAsia="Verdana" w:hAnsi="Verdana" w:cs="Verdana"/>
          <w:sz w:val="20"/>
          <w:szCs w:val="20"/>
        </w:rPr>
      </w:pPr>
    </w:p>
    <w:p w14:paraId="2B9DADCC"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5B212CAC" w14:textId="77777777" w:rsidR="00830A4C" w:rsidRPr="00B54814" w:rsidRDefault="003629E6">
      <w:pPr>
        <w:rPr>
          <w:rFonts w:ascii="Verdana" w:eastAsia="Verdana" w:hAnsi="Verdana" w:cs="Verdana"/>
          <w:b/>
          <w:sz w:val="28"/>
          <w:szCs w:val="28"/>
        </w:rPr>
      </w:pPr>
      <w:bookmarkStart w:id="330" w:name="_1hx2z1h" w:colFirst="0" w:colLast="0"/>
      <w:bookmarkEnd w:id="330"/>
      <w:r w:rsidRPr="00B54814">
        <w:rPr>
          <w:rFonts w:ascii="Verdana" w:eastAsia="Verdana" w:hAnsi="Verdana" w:cs="Verdana"/>
          <w:sz w:val="20"/>
          <w:szCs w:val="20"/>
        </w:rPr>
        <w:t>None - all submitted performances are p</w:t>
      </w:r>
      <w:r w:rsidR="00823BD9" w:rsidRPr="00B54814">
        <w:rPr>
          <w:rFonts w:ascii="Verdana" w:eastAsia="Verdana" w:hAnsi="Verdana" w:cs="Verdana"/>
          <w:sz w:val="20"/>
          <w:szCs w:val="20"/>
        </w:rPr>
        <w:t>r</w:t>
      </w:r>
      <w:r w:rsidRPr="00B54814">
        <w:rPr>
          <w:rFonts w:ascii="Verdana" w:eastAsia="Verdana" w:hAnsi="Verdana" w:cs="Verdana"/>
          <w:sz w:val="20"/>
          <w:szCs w:val="20"/>
        </w:rPr>
        <w:t xml:space="preserve">ocessed. </w:t>
      </w:r>
      <w:r w:rsidRPr="009A6C74">
        <w:rPr>
          <w:rFonts w:ascii="Verdana" w:hAnsi="Verdana"/>
        </w:rPr>
        <w:br w:type="page"/>
      </w:r>
    </w:p>
    <w:p w14:paraId="22BB99DA" w14:textId="0B262B9B" w:rsidR="00830A4C" w:rsidRPr="00B54814" w:rsidRDefault="003629E6" w:rsidP="00F04EC5">
      <w:pPr>
        <w:pStyle w:val="Heading1"/>
        <w:shd w:val="clear" w:color="auto" w:fill="1A4AD4"/>
        <w:rPr>
          <w:color w:val="FFFFFF" w:themeColor="background1"/>
        </w:rPr>
      </w:pPr>
      <w:bookmarkStart w:id="331" w:name="_41wqhpa" w:colFirst="0" w:colLast="0"/>
      <w:bookmarkStart w:id="332" w:name="_Toc118103058"/>
      <w:bookmarkEnd w:id="331"/>
      <w:r w:rsidRPr="00B54814">
        <w:rPr>
          <w:color w:val="FFFFFF" w:themeColor="background1"/>
        </w:rPr>
        <w:lastRenderedPageBreak/>
        <w:t>UK Airlines</w:t>
      </w:r>
      <w:bookmarkEnd w:id="332"/>
    </w:p>
    <w:p w14:paraId="120A1218" w14:textId="77777777" w:rsidR="00830A4C" w:rsidRPr="00372DD7" w:rsidRDefault="00830A4C">
      <w:pPr>
        <w:rPr>
          <w:rFonts w:ascii="Verdana" w:eastAsia="Verdana" w:hAnsi="Verdana" w:cs="Verdana"/>
          <w:sz w:val="20"/>
          <w:szCs w:val="20"/>
        </w:rPr>
      </w:pPr>
    </w:p>
    <w:p w14:paraId="2764EAA7" w14:textId="2E36B4DA" w:rsidR="00830A4C" w:rsidRPr="00B54814" w:rsidRDefault="003629E6" w:rsidP="00F04EC5">
      <w:pPr>
        <w:pStyle w:val="Heading2"/>
      </w:pPr>
      <w:bookmarkStart w:id="333" w:name="_2h20rx3" w:colFirst="0" w:colLast="0"/>
      <w:bookmarkEnd w:id="333"/>
      <w:r w:rsidRPr="00B54814">
        <w:t>Introduction</w:t>
      </w:r>
    </w:p>
    <w:p w14:paraId="658ACA87" w14:textId="77777777" w:rsidR="00830A4C" w:rsidRPr="00372DD7" w:rsidRDefault="00830A4C">
      <w:pPr>
        <w:rPr>
          <w:rFonts w:ascii="Verdana" w:eastAsia="Verdana" w:hAnsi="Verdana" w:cs="Verdana"/>
          <w:sz w:val="20"/>
          <w:szCs w:val="20"/>
        </w:rPr>
      </w:pPr>
    </w:p>
    <w:p w14:paraId="18889049" w14:textId="3851D698"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 collect revenue for performances of our repertoire in aircraft registered in the United Kingdom by any means other than by live performance.</w:t>
      </w:r>
    </w:p>
    <w:p w14:paraId="4A1401EF" w14:textId="77777777" w:rsidR="00830A4C" w:rsidRPr="00372DD7" w:rsidRDefault="00830A4C">
      <w:pPr>
        <w:rPr>
          <w:rFonts w:ascii="Verdana" w:eastAsia="Verdana" w:hAnsi="Verdana" w:cs="Verdana"/>
          <w:sz w:val="20"/>
          <w:szCs w:val="20"/>
        </w:rPr>
      </w:pPr>
    </w:p>
    <w:p w14:paraId="7C9AF740" w14:textId="422EB8E4" w:rsidR="00830A4C" w:rsidRPr="00B54814" w:rsidRDefault="003629E6" w:rsidP="00F04EC5">
      <w:pPr>
        <w:pStyle w:val="Heading2"/>
      </w:pPr>
      <w:bookmarkStart w:id="334" w:name="_w7b24w" w:colFirst="0" w:colLast="0"/>
      <w:bookmarkEnd w:id="334"/>
      <w:r w:rsidRPr="00B54814">
        <w:t>Royalty source</w:t>
      </w:r>
    </w:p>
    <w:p w14:paraId="600C52C0" w14:textId="77777777" w:rsidR="00830A4C" w:rsidRPr="00372DD7" w:rsidRDefault="00830A4C">
      <w:pPr>
        <w:rPr>
          <w:rFonts w:ascii="Verdana" w:eastAsia="Verdana" w:hAnsi="Verdana" w:cs="Verdana"/>
          <w:sz w:val="20"/>
          <w:szCs w:val="20"/>
        </w:rPr>
      </w:pPr>
    </w:p>
    <w:p w14:paraId="53CF7D5F"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 collect this revenue from different airlines. This revenue contains separate charges for:</w:t>
      </w:r>
    </w:p>
    <w:p w14:paraId="5A097562" w14:textId="77777777" w:rsidR="00830A4C" w:rsidRPr="009A6C74" w:rsidRDefault="003629E6">
      <w:pPr>
        <w:numPr>
          <w:ilvl w:val="0"/>
          <w:numId w:val="19"/>
        </w:numPr>
        <w:rPr>
          <w:rFonts w:ascii="Verdana" w:hAnsi="Verdana"/>
          <w:sz w:val="20"/>
          <w:szCs w:val="20"/>
        </w:rPr>
      </w:pPr>
      <w:r w:rsidRPr="00B54814">
        <w:rPr>
          <w:rFonts w:ascii="Verdana" w:eastAsia="Verdana" w:hAnsi="Verdana" w:cs="Verdana"/>
          <w:sz w:val="20"/>
          <w:szCs w:val="20"/>
        </w:rPr>
        <w:t>Boarding and/or disembarkation music performed by loudspeakers</w:t>
      </w:r>
    </w:p>
    <w:p w14:paraId="37E92291" w14:textId="0E292EDB" w:rsidR="00830A4C" w:rsidRPr="009A6C74" w:rsidRDefault="003629E6">
      <w:pPr>
        <w:numPr>
          <w:ilvl w:val="0"/>
          <w:numId w:val="19"/>
        </w:numPr>
        <w:rPr>
          <w:rFonts w:ascii="Verdana" w:hAnsi="Verdana"/>
          <w:sz w:val="20"/>
          <w:szCs w:val="20"/>
        </w:rPr>
      </w:pPr>
      <w:r w:rsidRPr="00B54814">
        <w:rPr>
          <w:rFonts w:ascii="Verdana" w:eastAsia="Verdana" w:hAnsi="Verdana" w:cs="Verdana"/>
          <w:sz w:val="20"/>
          <w:szCs w:val="20"/>
        </w:rPr>
        <w:t xml:space="preserve">In-flight entertainment </w:t>
      </w:r>
      <w:r w:rsidR="001D799C" w:rsidRPr="00B54814">
        <w:rPr>
          <w:rFonts w:ascii="Verdana" w:eastAsia="Verdana" w:hAnsi="Verdana" w:cs="Verdana"/>
          <w:sz w:val="20"/>
          <w:szCs w:val="20"/>
        </w:rPr>
        <w:t>music,</w:t>
      </w:r>
      <w:r w:rsidRPr="00B54814">
        <w:rPr>
          <w:rFonts w:ascii="Verdana" w:eastAsia="Verdana" w:hAnsi="Verdana" w:cs="Verdana"/>
          <w:sz w:val="20"/>
          <w:szCs w:val="20"/>
        </w:rPr>
        <w:t xml:space="preserve"> which is all other music, whether audio or audio-visual and whether or not it is made available via headsets</w:t>
      </w:r>
    </w:p>
    <w:p w14:paraId="05DFF915" w14:textId="77777777" w:rsidR="00830A4C" w:rsidRPr="00B54814" w:rsidRDefault="00830A4C">
      <w:pPr>
        <w:rPr>
          <w:rFonts w:ascii="Verdana" w:eastAsia="Verdana" w:hAnsi="Verdana" w:cs="Verdana"/>
          <w:sz w:val="20"/>
          <w:szCs w:val="20"/>
        </w:rPr>
      </w:pPr>
    </w:p>
    <w:p w14:paraId="7C635D63" w14:textId="03EFB261" w:rsidR="00830A4C" w:rsidRPr="00B54814" w:rsidRDefault="003629E6" w:rsidP="00F04EC5">
      <w:pPr>
        <w:pStyle w:val="Heading2"/>
      </w:pPr>
      <w:bookmarkStart w:id="335" w:name="_3g6yksp" w:colFirst="0" w:colLast="0"/>
      <w:bookmarkEnd w:id="335"/>
      <w:r w:rsidRPr="00B54814">
        <w:t>Distribution policy</w:t>
      </w:r>
    </w:p>
    <w:p w14:paraId="0B02991A" w14:textId="77777777" w:rsidR="00830A4C" w:rsidRPr="00372DD7" w:rsidRDefault="00830A4C">
      <w:pPr>
        <w:rPr>
          <w:rFonts w:ascii="Verdana" w:eastAsia="Verdana" w:hAnsi="Verdana" w:cs="Verdana"/>
          <w:sz w:val="20"/>
          <w:szCs w:val="20"/>
        </w:rPr>
      </w:pPr>
    </w:p>
    <w:p w14:paraId="7DB830EA"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1E39833C"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There is no apportionment as such for boarding and disembarkation music as each airlines money for this usage is distributed across the usage items reported by the airlines.</w:t>
      </w:r>
    </w:p>
    <w:p w14:paraId="1F6C62F3" w14:textId="77777777" w:rsidR="00830A4C" w:rsidRPr="00B54814" w:rsidRDefault="00830A4C">
      <w:pPr>
        <w:rPr>
          <w:rFonts w:ascii="Verdana" w:eastAsia="Verdana" w:hAnsi="Verdana" w:cs="Verdana"/>
          <w:sz w:val="20"/>
          <w:szCs w:val="20"/>
        </w:rPr>
      </w:pPr>
    </w:p>
    <w:p w14:paraId="1C1CC910"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Money for in-flight entertainment is divided into three equal pots to represent audio only, usage via showings of television programmes and usage via showings cinema films.</w:t>
      </w:r>
    </w:p>
    <w:p w14:paraId="175A3AEA" w14:textId="77777777" w:rsidR="00830A4C" w:rsidRPr="00B54814" w:rsidRDefault="00830A4C">
      <w:pPr>
        <w:rPr>
          <w:rFonts w:ascii="Verdana" w:eastAsia="Verdana" w:hAnsi="Verdana" w:cs="Verdana"/>
          <w:sz w:val="20"/>
          <w:szCs w:val="20"/>
        </w:rPr>
      </w:pPr>
    </w:p>
    <w:p w14:paraId="7B92DD26"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4C3AF935"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Money for boarding and disembarkation usage is distributed across usage reported by the airlines</w:t>
      </w:r>
    </w:p>
    <w:p w14:paraId="0D775095" w14:textId="77777777" w:rsidR="00830A4C" w:rsidRPr="00B54814" w:rsidRDefault="00830A4C">
      <w:pPr>
        <w:rPr>
          <w:rFonts w:ascii="Verdana" w:eastAsia="Verdana" w:hAnsi="Verdana" w:cs="Verdana"/>
          <w:sz w:val="20"/>
          <w:szCs w:val="20"/>
        </w:rPr>
      </w:pPr>
    </w:p>
    <w:p w14:paraId="355B0DF1"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three sections of in-flight entertainment are divided across the data reported by the individual airlines as follows</w:t>
      </w:r>
      <w:r w:rsidR="00823BD9" w:rsidRPr="00B54814">
        <w:rPr>
          <w:rFonts w:ascii="Verdana" w:eastAsia="Verdana" w:hAnsi="Verdana" w:cs="Verdana"/>
          <w:sz w:val="20"/>
          <w:szCs w:val="20"/>
        </w:rPr>
        <w:t>:</w:t>
      </w:r>
    </w:p>
    <w:p w14:paraId="013297AB" w14:textId="77777777" w:rsidR="00830A4C" w:rsidRPr="00B54814" w:rsidRDefault="00830A4C">
      <w:pPr>
        <w:rPr>
          <w:rFonts w:ascii="Verdana" w:eastAsia="Verdana" w:hAnsi="Verdana" w:cs="Verdana"/>
          <w:sz w:val="20"/>
          <w:szCs w:val="20"/>
        </w:rPr>
      </w:pPr>
    </w:p>
    <w:p w14:paraId="0CF128AE" w14:textId="77777777" w:rsidR="00830A4C" w:rsidRPr="009A6C74" w:rsidRDefault="003629E6">
      <w:pPr>
        <w:numPr>
          <w:ilvl w:val="0"/>
          <w:numId w:val="23"/>
        </w:numPr>
        <w:spacing w:before="120" w:after="120"/>
        <w:jc w:val="both"/>
        <w:rPr>
          <w:rFonts w:ascii="Verdana" w:hAnsi="Verdana"/>
          <w:sz w:val="20"/>
          <w:szCs w:val="20"/>
        </w:rPr>
      </w:pPr>
      <w:r w:rsidRPr="00B54814">
        <w:rPr>
          <w:rFonts w:ascii="Verdana" w:eastAsia="Verdana" w:hAnsi="Verdana" w:cs="Verdana"/>
          <w:sz w:val="20"/>
          <w:szCs w:val="20"/>
        </w:rPr>
        <w:t>Audio is distributed across the usage items reported by the airlines.</w:t>
      </w:r>
    </w:p>
    <w:p w14:paraId="1AB25F79" w14:textId="77777777" w:rsidR="00830A4C" w:rsidRPr="009A6C74" w:rsidRDefault="003629E6">
      <w:pPr>
        <w:numPr>
          <w:ilvl w:val="0"/>
          <w:numId w:val="23"/>
        </w:numPr>
        <w:rPr>
          <w:rFonts w:ascii="Verdana" w:hAnsi="Verdana"/>
          <w:sz w:val="20"/>
          <w:szCs w:val="20"/>
        </w:rPr>
      </w:pPr>
      <w:r w:rsidRPr="00B54814">
        <w:rPr>
          <w:rFonts w:ascii="Verdana" w:eastAsia="Verdana" w:hAnsi="Verdana" w:cs="Verdana"/>
          <w:sz w:val="20"/>
          <w:szCs w:val="20"/>
        </w:rPr>
        <w:t>Film is distributed across the usage items reported by the airlines but where no such returns are received, the money for films is added into the UK Cinema Films section. As with Cinema Films, if no cue sheet is received the allocated money is returned to the current year’s cinema films pool.</w:t>
      </w:r>
    </w:p>
    <w:p w14:paraId="48057624" w14:textId="4A05DA23" w:rsidR="00830A4C" w:rsidRPr="009A6C74" w:rsidRDefault="003629E6" w:rsidP="00823BD9">
      <w:pPr>
        <w:numPr>
          <w:ilvl w:val="0"/>
          <w:numId w:val="23"/>
        </w:numPr>
        <w:spacing w:before="120" w:after="120"/>
        <w:jc w:val="both"/>
        <w:rPr>
          <w:rFonts w:ascii="Verdana" w:hAnsi="Verdana"/>
          <w:sz w:val="20"/>
          <w:szCs w:val="20"/>
        </w:rPr>
      </w:pPr>
      <w:r w:rsidRPr="00B54814">
        <w:rPr>
          <w:rFonts w:ascii="Verdana" w:eastAsia="Verdana" w:hAnsi="Verdana" w:cs="Verdana"/>
          <w:sz w:val="20"/>
          <w:szCs w:val="20"/>
        </w:rPr>
        <w:t xml:space="preserve">TV: The money for TV programmes is split equally between BBC1, BBC2, ITV, Channel 4 and Sky </w:t>
      </w:r>
      <w:r w:rsidR="00BB0EA0">
        <w:rPr>
          <w:rFonts w:ascii="Verdana" w:eastAsia="Verdana" w:hAnsi="Verdana" w:cs="Verdana"/>
          <w:sz w:val="20"/>
          <w:szCs w:val="20"/>
        </w:rPr>
        <w:t>Showcase/Sky Max</w:t>
      </w:r>
      <w:r w:rsidRPr="00B54814">
        <w:rPr>
          <w:rFonts w:ascii="Verdana" w:eastAsia="Verdana" w:hAnsi="Verdana" w:cs="Verdana"/>
          <w:sz w:val="20"/>
          <w:szCs w:val="20"/>
        </w:rPr>
        <w:t xml:space="preserve"> and added to the relevant distribution pools. It is therefore paid within and whenever those channels are paid.</w:t>
      </w:r>
    </w:p>
    <w:p w14:paraId="149228B9"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4630F0B6" w14:textId="5162E91A"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UK aircraft royalties are distributed </w:t>
      </w:r>
      <w:r w:rsidR="00763B63" w:rsidRPr="00B54814">
        <w:rPr>
          <w:rFonts w:ascii="Verdana" w:eastAsia="Verdana" w:hAnsi="Verdana" w:cs="Verdana"/>
          <w:sz w:val="20"/>
          <w:szCs w:val="20"/>
        </w:rPr>
        <w:t xml:space="preserve">once </w:t>
      </w:r>
      <w:r w:rsidRPr="00B54814">
        <w:rPr>
          <w:rFonts w:ascii="Verdana" w:eastAsia="Verdana" w:hAnsi="Verdana" w:cs="Verdana"/>
          <w:sz w:val="20"/>
          <w:szCs w:val="20"/>
        </w:rPr>
        <w:t>a year.</w:t>
      </w:r>
    </w:p>
    <w:p w14:paraId="5E8F5619" w14:textId="77777777" w:rsidR="00830A4C" w:rsidRPr="00372DD7" w:rsidRDefault="00830A4C">
      <w:pPr>
        <w:rPr>
          <w:rFonts w:ascii="Verdana" w:eastAsia="Verdana" w:hAnsi="Verdana" w:cs="Verdana"/>
          <w:sz w:val="20"/>
          <w:szCs w:val="20"/>
        </w:rPr>
      </w:pPr>
    </w:p>
    <w:p w14:paraId="3BE6F112" w14:textId="7623B3D0" w:rsidR="00830A4C" w:rsidRPr="00B54814" w:rsidRDefault="003629E6" w:rsidP="00F04EC5">
      <w:pPr>
        <w:pStyle w:val="Heading2"/>
      </w:pPr>
      <w:bookmarkStart w:id="336" w:name="_1vc8v0i" w:colFirst="0" w:colLast="0"/>
      <w:bookmarkEnd w:id="336"/>
      <w:r w:rsidRPr="00B54814">
        <w:t>Processing policy</w:t>
      </w:r>
    </w:p>
    <w:p w14:paraId="25BB2046" w14:textId="77777777" w:rsidR="00830A4C" w:rsidRPr="00372DD7" w:rsidRDefault="00830A4C">
      <w:pPr>
        <w:rPr>
          <w:rFonts w:ascii="Verdana" w:eastAsia="Verdana" w:hAnsi="Verdana" w:cs="Verdana"/>
          <w:sz w:val="20"/>
          <w:szCs w:val="20"/>
        </w:rPr>
      </w:pPr>
    </w:p>
    <w:p w14:paraId="16D1E404"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0D2524FA"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Data is provided by the airlines in electronic format.</w:t>
      </w:r>
    </w:p>
    <w:p w14:paraId="65085526" w14:textId="77777777" w:rsidR="00830A4C" w:rsidRPr="00B54814" w:rsidRDefault="00830A4C">
      <w:pPr>
        <w:rPr>
          <w:rFonts w:ascii="Verdana" w:eastAsia="Verdana" w:hAnsi="Verdana" w:cs="Verdana"/>
          <w:sz w:val="20"/>
          <w:szCs w:val="20"/>
        </w:rPr>
      </w:pPr>
    </w:p>
    <w:p w14:paraId="0BB773D7"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17E3BB33" w14:textId="36A251A6" w:rsidR="00830A4C" w:rsidRDefault="003629E6">
      <w:pPr>
        <w:rPr>
          <w:rFonts w:ascii="Verdana" w:eastAsia="Verdana" w:hAnsi="Verdana" w:cs="Verdana"/>
          <w:sz w:val="20"/>
          <w:szCs w:val="20"/>
        </w:rPr>
      </w:pPr>
      <w:r w:rsidRPr="00B54814">
        <w:rPr>
          <w:rFonts w:ascii="Verdana" w:eastAsia="Verdana" w:hAnsi="Verdana" w:cs="Verdana"/>
          <w:sz w:val="20"/>
          <w:szCs w:val="20"/>
        </w:rPr>
        <w:t>None - all submitted performances are processed.</w:t>
      </w:r>
    </w:p>
    <w:p w14:paraId="0C230B46" w14:textId="77777777" w:rsidR="00372DD7" w:rsidRPr="00B54814" w:rsidRDefault="00372DD7">
      <w:pPr>
        <w:rPr>
          <w:rFonts w:ascii="Verdana" w:eastAsia="Verdana" w:hAnsi="Verdana" w:cs="Verdana"/>
          <w:sz w:val="20"/>
          <w:szCs w:val="20"/>
        </w:rPr>
      </w:pPr>
    </w:p>
    <w:p w14:paraId="169160EE" w14:textId="2B68EC3C" w:rsidR="00830A4C" w:rsidRPr="00B54814" w:rsidRDefault="003629E6" w:rsidP="00F04EC5">
      <w:pPr>
        <w:pStyle w:val="Heading2"/>
      </w:pPr>
      <w:bookmarkStart w:id="337" w:name="_4fbwdob" w:colFirst="0" w:colLast="0"/>
      <w:bookmarkEnd w:id="337"/>
      <w:r w:rsidRPr="00B54814">
        <w:lastRenderedPageBreak/>
        <w:t>Other notes</w:t>
      </w:r>
    </w:p>
    <w:p w14:paraId="62405649" w14:textId="77777777" w:rsidR="00830A4C" w:rsidRPr="00372DD7" w:rsidRDefault="00830A4C">
      <w:pPr>
        <w:rPr>
          <w:rFonts w:ascii="Verdana" w:eastAsia="Verdana" w:hAnsi="Verdana" w:cs="Verdana"/>
          <w:sz w:val="20"/>
          <w:szCs w:val="20"/>
        </w:rPr>
      </w:pPr>
    </w:p>
    <w:p w14:paraId="593B27D4" w14:textId="37743839"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Not all airlines use boarding and disembarkation music.</w:t>
      </w:r>
    </w:p>
    <w:p w14:paraId="4D73CCC7" w14:textId="77777777" w:rsidR="00830A4C" w:rsidRPr="00B54814" w:rsidRDefault="00830A4C">
      <w:pPr>
        <w:rPr>
          <w:rFonts w:ascii="Verdana" w:eastAsia="Verdana" w:hAnsi="Verdana" w:cs="Verdana"/>
          <w:sz w:val="20"/>
          <w:szCs w:val="20"/>
        </w:rPr>
      </w:pPr>
    </w:p>
    <w:p w14:paraId="6E83C32F"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Where no returns are made, the money is added into the ‘General Recorded’ pool.</w:t>
      </w:r>
    </w:p>
    <w:p w14:paraId="73447CC8" w14:textId="77777777" w:rsidR="00830A4C" w:rsidRPr="00B54814" w:rsidRDefault="00830A4C">
      <w:pPr>
        <w:rPr>
          <w:rFonts w:ascii="Verdana" w:eastAsia="Verdana" w:hAnsi="Verdana" w:cs="Verdana"/>
          <w:sz w:val="20"/>
          <w:szCs w:val="20"/>
        </w:rPr>
      </w:pPr>
    </w:p>
    <w:p w14:paraId="257406E2" w14:textId="77777777" w:rsidR="00830A4C" w:rsidRPr="00B54814" w:rsidRDefault="003629E6">
      <w:pPr>
        <w:rPr>
          <w:rFonts w:ascii="Verdana" w:eastAsia="Verdana" w:hAnsi="Verdana" w:cs="Verdana"/>
          <w:sz w:val="20"/>
          <w:szCs w:val="20"/>
        </w:rPr>
      </w:pPr>
      <w:r w:rsidRPr="009A6C74">
        <w:rPr>
          <w:rFonts w:ascii="Verdana" w:hAnsi="Verdana"/>
        </w:rPr>
        <w:br w:type="page"/>
      </w:r>
    </w:p>
    <w:p w14:paraId="6F38DA40" w14:textId="71B3BEE3" w:rsidR="00830A4C" w:rsidRPr="00B54814" w:rsidRDefault="003629E6" w:rsidP="00F04EC5">
      <w:pPr>
        <w:pStyle w:val="Heading1"/>
        <w:shd w:val="clear" w:color="auto" w:fill="1A4AD4"/>
        <w:rPr>
          <w:color w:val="FFFFFF" w:themeColor="background1"/>
        </w:rPr>
      </w:pPr>
      <w:bookmarkStart w:id="338" w:name="_2uh6nw4" w:colFirst="0" w:colLast="0"/>
      <w:bookmarkStart w:id="339" w:name="_Toc118103059"/>
      <w:bookmarkEnd w:id="338"/>
      <w:r w:rsidRPr="00B54814">
        <w:rPr>
          <w:color w:val="FFFFFF" w:themeColor="background1"/>
        </w:rPr>
        <w:lastRenderedPageBreak/>
        <w:t>UK Churches</w:t>
      </w:r>
      <w:bookmarkEnd w:id="339"/>
    </w:p>
    <w:p w14:paraId="7319B465" w14:textId="77777777" w:rsidR="00830A4C" w:rsidRPr="00372DD7" w:rsidRDefault="00830A4C">
      <w:pPr>
        <w:rPr>
          <w:rFonts w:ascii="Verdana" w:eastAsia="Verdana" w:hAnsi="Verdana" w:cs="Verdana"/>
          <w:sz w:val="20"/>
          <w:szCs w:val="20"/>
        </w:rPr>
      </w:pPr>
    </w:p>
    <w:p w14:paraId="3C2A7D4E" w14:textId="66289E1E" w:rsidR="00830A4C" w:rsidRPr="00B54814" w:rsidRDefault="003629E6" w:rsidP="00F04EC5">
      <w:pPr>
        <w:pStyle w:val="Heading2"/>
      </w:pPr>
      <w:bookmarkStart w:id="340" w:name="_19mgy3x" w:colFirst="0" w:colLast="0"/>
      <w:bookmarkEnd w:id="340"/>
      <w:r w:rsidRPr="00B54814">
        <w:t>Introduction</w:t>
      </w:r>
    </w:p>
    <w:p w14:paraId="4515E17E" w14:textId="77777777" w:rsidR="00830A4C" w:rsidRPr="00372DD7" w:rsidRDefault="00830A4C">
      <w:pPr>
        <w:rPr>
          <w:rFonts w:ascii="Verdana" w:eastAsia="Verdana" w:hAnsi="Verdana" w:cs="Verdana"/>
          <w:sz w:val="20"/>
          <w:szCs w:val="20"/>
        </w:rPr>
      </w:pPr>
    </w:p>
    <w:p w14:paraId="7378758A" w14:textId="009DBA9A" w:rsidR="00830A4C" w:rsidRPr="00372DD7" w:rsidRDefault="003629E6">
      <w:pPr>
        <w:rPr>
          <w:rFonts w:ascii="Verdana" w:eastAsia="Verdana" w:hAnsi="Verdana" w:cs="Verdana"/>
          <w:sz w:val="20"/>
          <w:szCs w:val="20"/>
        </w:rPr>
      </w:pPr>
      <w:r w:rsidRPr="00B54814">
        <w:rPr>
          <w:rFonts w:ascii="Verdana" w:eastAsia="Verdana" w:hAnsi="Verdana" w:cs="Verdana"/>
          <w:sz w:val="20"/>
          <w:szCs w:val="20"/>
        </w:rPr>
        <w:t>We do not seek to licence the use of music as part of divine worship. Revenue collected under our Church Music Licence is for the use of music in churches outside of acts of worship.</w:t>
      </w:r>
    </w:p>
    <w:p w14:paraId="6F421602" w14:textId="77777777" w:rsidR="00830A4C" w:rsidRPr="00372DD7" w:rsidRDefault="00830A4C">
      <w:pPr>
        <w:rPr>
          <w:rFonts w:ascii="Verdana" w:eastAsia="Verdana" w:hAnsi="Verdana" w:cs="Verdana"/>
          <w:sz w:val="20"/>
          <w:szCs w:val="20"/>
        </w:rPr>
      </w:pPr>
    </w:p>
    <w:p w14:paraId="555333B3" w14:textId="67F154AA" w:rsidR="00830A4C" w:rsidRPr="00B54814" w:rsidRDefault="003629E6" w:rsidP="00F04EC5">
      <w:pPr>
        <w:pStyle w:val="Heading2"/>
      </w:pPr>
      <w:bookmarkStart w:id="341" w:name="_3tm4grq" w:colFirst="0" w:colLast="0"/>
      <w:bookmarkEnd w:id="341"/>
      <w:r w:rsidRPr="00B54814">
        <w:t>Royalty source</w:t>
      </w:r>
    </w:p>
    <w:p w14:paraId="73F3464C" w14:textId="77777777" w:rsidR="00830A4C" w:rsidRPr="00372DD7" w:rsidRDefault="00830A4C">
      <w:pPr>
        <w:rPr>
          <w:rFonts w:ascii="Verdana" w:eastAsia="Verdana" w:hAnsi="Verdana" w:cs="Verdana"/>
          <w:sz w:val="20"/>
          <w:szCs w:val="20"/>
        </w:rPr>
      </w:pPr>
    </w:p>
    <w:p w14:paraId="56DCBD81"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Licences are issued and revenue is collected on our behalf by Christian Copyright Licensing Europe (CCLE). Charges are based on the size of the congregation.</w:t>
      </w:r>
    </w:p>
    <w:p w14:paraId="6D5EED47" w14:textId="77777777" w:rsidR="00830A4C" w:rsidRPr="00372DD7" w:rsidRDefault="00830A4C">
      <w:pPr>
        <w:rPr>
          <w:rFonts w:ascii="Verdana" w:eastAsia="Verdana" w:hAnsi="Verdana" w:cs="Verdana"/>
          <w:sz w:val="20"/>
          <w:szCs w:val="20"/>
        </w:rPr>
      </w:pPr>
    </w:p>
    <w:p w14:paraId="6DC1C0D0" w14:textId="43B46CBC" w:rsidR="00830A4C" w:rsidRPr="00B54814" w:rsidRDefault="003629E6" w:rsidP="00F04EC5">
      <w:pPr>
        <w:pStyle w:val="Heading2"/>
      </w:pPr>
      <w:bookmarkStart w:id="342" w:name="_28reqzj" w:colFirst="0" w:colLast="0"/>
      <w:bookmarkEnd w:id="342"/>
      <w:r w:rsidRPr="00B54814">
        <w:t>Distribution policy</w:t>
      </w:r>
    </w:p>
    <w:p w14:paraId="3D0EEDDD" w14:textId="77777777" w:rsidR="00830A4C" w:rsidRPr="00372DD7" w:rsidRDefault="00830A4C">
      <w:pPr>
        <w:rPr>
          <w:rFonts w:ascii="Verdana" w:eastAsia="Verdana" w:hAnsi="Verdana" w:cs="Verdana"/>
          <w:sz w:val="20"/>
          <w:szCs w:val="20"/>
        </w:rPr>
      </w:pPr>
    </w:p>
    <w:p w14:paraId="00C80C55"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158DD294"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Every three years we conduct a survey of music used in churches outside of worship. The revenue we collect under our Church Music Licence is apportioned in the proportions established by the survey. The survey identifies ‘Background use of devotional music’, ‘Background use of other music’, ‘Disco use’, ‘Concert use’, ‘Other Live use’, ‘Music used in Keep fit classes’ and ‘Miscellaneous Recorded use’. With one exception these revenues are simply added into the distribution pools for ‘General Live’, ‘Jukebox’, ‘Karaoke’, ‘Aerobics &amp; Keep Fit Events’ and ‘General Recorded (Other)’. The money apportioned to devotional music is distributed under the separate ‘UK Churches’ distribution section.</w:t>
      </w:r>
    </w:p>
    <w:p w14:paraId="7CD425FF" w14:textId="77777777" w:rsidR="00830A4C" w:rsidRPr="00B54814" w:rsidRDefault="00830A4C">
      <w:pPr>
        <w:rPr>
          <w:rFonts w:ascii="Verdana" w:eastAsia="Verdana" w:hAnsi="Verdana" w:cs="Verdana"/>
          <w:sz w:val="20"/>
          <w:szCs w:val="20"/>
        </w:rPr>
      </w:pPr>
    </w:p>
    <w:p w14:paraId="71C28FBF"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50118E64"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UK Churches allocation is distributed by analogy across data supplied by CCLE in a 6 monthly workbook, and radio broadcast data from Premier Christian Radio and Premier Gospel Radio.</w:t>
      </w:r>
    </w:p>
    <w:p w14:paraId="4C9083D8" w14:textId="77777777" w:rsidR="00830A4C" w:rsidRPr="00372DD7" w:rsidRDefault="00830A4C">
      <w:pPr>
        <w:rPr>
          <w:rFonts w:ascii="Verdana" w:eastAsia="Verdana" w:hAnsi="Verdana" w:cs="Verdana"/>
          <w:bCs/>
          <w:sz w:val="20"/>
          <w:szCs w:val="20"/>
        </w:rPr>
      </w:pPr>
    </w:p>
    <w:p w14:paraId="5F1ED66D"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3D14EF16"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UK Churches royalties are distributed twice a year.</w:t>
      </w:r>
    </w:p>
    <w:p w14:paraId="6724F083" w14:textId="77777777" w:rsidR="00830A4C" w:rsidRPr="00372DD7" w:rsidRDefault="00830A4C">
      <w:pPr>
        <w:rPr>
          <w:rFonts w:ascii="Verdana" w:eastAsia="Verdana" w:hAnsi="Verdana" w:cs="Verdana"/>
          <w:sz w:val="20"/>
          <w:szCs w:val="20"/>
        </w:rPr>
      </w:pPr>
    </w:p>
    <w:p w14:paraId="0F2BC369" w14:textId="142D37CC" w:rsidR="00830A4C" w:rsidRPr="00B54814" w:rsidRDefault="003629E6" w:rsidP="00F04EC5">
      <w:pPr>
        <w:pStyle w:val="Heading2"/>
      </w:pPr>
      <w:bookmarkStart w:id="343" w:name="_nwp17c" w:colFirst="0" w:colLast="0"/>
      <w:bookmarkEnd w:id="343"/>
      <w:r w:rsidRPr="00B54814">
        <w:t>Processing policy</w:t>
      </w:r>
    </w:p>
    <w:p w14:paraId="1CF44340" w14:textId="77777777" w:rsidR="00830A4C" w:rsidRPr="00372DD7" w:rsidRDefault="00830A4C">
      <w:pPr>
        <w:rPr>
          <w:rFonts w:ascii="Verdana" w:eastAsia="Verdana" w:hAnsi="Verdana" w:cs="Verdana"/>
          <w:sz w:val="20"/>
          <w:szCs w:val="20"/>
        </w:rPr>
      </w:pPr>
    </w:p>
    <w:p w14:paraId="61C4B940"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5303C5A2"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Data is provided in spreadsheet format by CCLE and electronically by the two radio services.</w:t>
      </w:r>
    </w:p>
    <w:p w14:paraId="52C1BB95" w14:textId="77777777" w:rsidR="00830A4C" w:rsidRPr="00372DD7" w:rsidRDefault="00830A4C">
      <w:pPr>
        <w:rPr>
          <w:rFonts w:ascii="Verdana" w:eastAsia="Verdana" w:hAnsi="Verdana" w:cs="Verdana"/>
          <w:sz w:val="20"/>
          <w:szCs w:val="20"/>
        </w:rPr>
      </w:pPr>
    </w:p>
    <w:p w14:paraId="6D4613E6"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3476576A"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None - all submitted performances are processed. </w:t>
      </w:r>
    </w:p>
    <w:p w14:paraId="308683C8" w14:textId="77777777" w:rsidR="00830A4C" w:rsidRPr="00B54814" w:rsidRDefault="00830A4C">
      <w:pPr>
        <w:rPr>
          <w:rFonts w:ascii="Verdana" w:eastAsia="Verdana" w:hAnsi="Verdana" w:cs="Verdana"/>
          <w:sz w:val="20"/>
          <w:szCs w:val="20"/>
        </w:rPr>
      </w:pPr>
    </w:p>
    <w:p w14:paraId="337A5B69" w14:textId="77777777" w:rsidR="00830A4C" w:rsidRPr="00B54814" w:rsidRDefault="003629E6">
      <w:pPr>
        <w:rPr>
          <w:rFonts w:ascii="Verdana" w:eastAsia="Verdana" w:hAnsi="Verdana" w:cs="Verdana"/>
          <w:sz w:val="20"/>
          <w:szCs w:val="20"/>
        </w:rPr>
      </w:pPr>
      <w:r w:rsidRPr="009A6C74">
        <w:rPr>
          <w:rFonts w:ascii="Verdana" w:hAnsi="Verdana"/>
        </w:rPr>
        <w:br w:type="page"/>
      </w:r>
    </w:p>
    <w:p w14:paraId="7811971E" w14:textId="668892A7" w:rsidR="00830A4C" w:rsidRPr="00B54814" w:rsidRDefault="003629E6" w:rsidP="00F04EC5">
      <w:pPr>
        <w:pStyle w:val="Heading1"/>
        <w:shd w:val="clear" w:color="auto" w:fill="1A4AD4"/>
        <w:rPr>
          <w:color w:val="FFFFFF" w:themeColor="background1"/>
        </w:rPr>
      </w:pPr>
      <w:bookmarkStart w:id="344" w:name="_37wcjv5" w:colFirst="0" w:colLast="0"/>
      <w:bookmarkStart w:id="345" w:name="_Toc118103060"/>
      <w:bookmarkEnd w:id="344"/>
      <w:r w:rsidRPr="00B54814">
        <w:rPr>
          <w:color w:val="FFFFFF" w:themeColor="background1"/>
        </w:rPr>
        <w:lastRenderedPageBreak/>
        <w:t>UK Schools</w:t>
      </w:r>
      <w:bookmarkEnd w:id="345"/>
    </w:p>
    <w:p w14:paraId="55DF6125" w14:textId="77777777" w:rsidR="00830A4C" w:rsidRPr="00372DD7" w:rsidRDefault="00830A4C">
      <w:pPr>
        <w:rPr>
          <w:rFonts w:ascii="Verdana" w:eastAsia="Verdana" w:hAnsi="Verdana" w:cs="Verdana"/>
          <w:sz w:val="20"/>
          <w:szCs w:val="20"/>
        </w:rPr>
      </w:pPr>
    </w:p>
    <w:p w14:paraId="759E9D08" w14:textId="4417188D" w:rsidR="00830A4C" w:rsidRPr="00B54814" w:rsidRDefault="003629E6" w:rsidP="00F04EC5">
      <w:pPr>
        <w:pStyle w:val="Heading2"/>
      </w:pPr>
      <w:bookmarkStart w:id="346" w:name="_1n1mu2y" w:colFirst="0" w:colLast="0"/>
      <w:bookmarkEnd w:id="346"/>
      <w:r w:rsidRPr="00B54814">
        <w:t>Introduction</w:t>
      </w:r>
    </w:p>
    <w:p w14:paraId="60FB3EE1" w14:textId="77777777" w:rsidR="00830A4C" w:rsidRPr="00372DD7" w:rsidRDefault="00830A4C">
      <w:pPr>
        <w:rPr>
          <w:rFonts w:ascii="Verdana" w:eastAsia="Verdana" w:hAnsi="Verdana" w:cs="Verdana"/>
          <w:sz w:val="20"/>
          <w:szCs w:val="20"/>
        </w:rPr>
      </w:pPr>
    </w:p>
    <w:p w14:paraId="21A82B10"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Copyright, Designs and Patents Act 1988, specifically excludes the curricular use of music in schools as licensable public performances. However, we are able to license other music use in schools including the use of music in school assemblies to which parents and guardians are invited.</w:t>
      </w:r>
    </w:p>
    <w:p w14:paraId="4B88B8D0" w14:textId="77777777" w:rsidR="00830A4C" w:rsidRPr="00372DD7" w:rsidRDefault="00830A4C">
      <w:pPr>
        <w:rPr>
          <w:rFonts w:ascii="Verdana" w:eastAsia="Verdana" w:hAnsi="Verdana" w:cs="Verdana"/>
          <w:sz w:val="20"/>
          <w:szCs w:val="20"/>
        </w:rPr>
      </w:pPr>
    </w:p>
    <w:p w14:paraId="5726DFA6" w14:textId="7DDCF6F0" w:rsidR="00830A4C" w:rsidRPr="00B54814" w:rsidRDefault="003629E6" w:rsidP="00F04EC5">
      <w:pPr>
        <w:pStyle w:val="Heading2"/>
      </w:pPr>
      <w:bookmarkStart w:id="347" w:name="_471acqr" w:colFirst="0" w:colLast="0"/>
      <w:bookmarkEnd w:id="347"/>
      <w:r w:rsidRPr="00B54814">
        <w:t>Royalty source</w:t>
      </w:r>
    </w:p>
    <w:p w14:paraId="095EC637" w14:textId="77777777" w:rsidR="00830A4C" w:rsidRPr="00372DD7" w:rsidRDefault="00830A4C">
      <w:pPr>
        <w:rPr>
          <w:rFonts w:ascii="Verdana" w:eastAsia="Verdana" w:hAnsi="Verdana" w:cs="Verdana"/>
          <w:sz w:val="20"/>
          <w:szCs w:val="20"/>
        </w:rPr>
      </w:pPr>
    </w:p>
    <w:p w14:paraId="13E6D678"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Licences are issued and revenue is collected on our behalf by the Centre for Education and Finance Management (CEFM). Charges are based on the number of pupils.</w:t>
      </w:r>
    </w:p>
    <w:p w14:paraId="19BE6CB3" w14:textId="77777777" w:rsidR="00830A4C" w:rsidRPr="00372DD7" w:rsidRDefault="00830A4C">
      <w:pPr>
        <w:rPr>
          <w:rFonts w:ascii="Verdana" w:eastAsia="Verdana" w:hAnsi="Verdana" w:cs="Verdana"/>
          <w:sz w:val="20"/>
          <w:szCs w:val="20"/>
        </w:rPr>
      </w:pPr>
    </w:p>
    <w:p w14:paraId="395CBDDC" w14:textId="7D7CB364" w:rsidR="00830A4C" w:rsidRPr="00B54814" w:rsidRDefault="003629E6" w:rsidP="00F04EC5">
      <w:pPr>
        <w:pStyle w:val="Heading2"/>
      </w:pPr>
      <w:bookmarkStart w:id="348" w:name="_2m6kmyk" w:colFirst="0" w:colLast="0"/>
      <w:bookmarkEnd w:id="348"/>
      <w:r w:rsidRPr="00B54814">
        <w:t>Distribution policy</w:t>
      </w:r>
    </w:p>
    <w:p w14:paraId="35EC688E" w14:textId="77777777" w:rsidR="00830A4C" w:rsidRPr="00372DD7" w:rsidRDefault="00830A4C">
      <w:pPr>
        <w:rPr>
          <w:rFonts w:ascii="Verdana" w:eastAsia="Verdana" w:hAnsi="Verdana" w:cs="Verdana"/>
          <w:sz w:val="20"/>
          <w:szCs w:val="20"/>
        </w:rPr>
      </w:pPr>
    </w:p>
    <w:p w14:paraId="4973DBF0"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7CC9638B"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We have joined with PPL to conduct an annual survey of how music is used in schools. The survey identifies music being used in ‘Assemblies, </w:t>
      </w:r>
      <w:proofErr w:type="gramStart"/>
      <w:r w:rsidRPr="00B54814">
        <w:rPr>
          <w:rFonts w:ascii="Verdana" w:eastAsia="Verdana" w:hAnsi="Verdana" w:cs="Verdana"/>
          <w:sz w:val="20"/>
          <w:szCs w:val="20"/>
        </w:rPr>
        <w:t>dance</w:t>
      </w:r>
      <w:proofErr w:type="gramEnd"/>
      <w:r w:rsidRPr="00B54814">
        <w:rPr>
          <w:rFonts w:ascii="Verdana" w:eastAsia="Verdana" w:hAnsi="Verdana" w:cs="Verdana"/>
          <w:sz w:val="20"/>
          <w:szCs w:val="20"/>
        </w:rPr>
        <w:t xml:space="preserve"> and exercise classes’, ‘Disco/DJ events’, ‘Background use of other music’, ‘Other Live use’ and ‘Radio use’. The survey also allows us to calculate appropriate proportions for each type of use.</w:t>
      </w:r>
    </w:p>
    <w:p w14:paraId="54FCD823" w14:textId="77777777" w:rsidR="00830A4C" w:rsidRPr="00372DD7" w:rsidRDefault="00830A4C">
      <w:pPr>
        <w:rPr>
          <w:rFonts w:ascii="Verdana" w:eastAsia="Verdana" w:hAnsi="Verdana" w:cs="Verdana"/>
          <w:bCs/>
          <w:sz w:val="20"/>
          <w:szCs w:val="20"/>
        </w:rPr>
      </w:pPr>
    </w:p>
    <w:p w14:paraId="02FC8E4F"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2DEC2D24"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With one exception the apportioned revenues are simply added into appropriate distribution pools for ‘General Live’, ‘DJ Events’, ‘Aerobics &amp; Keep Fit Events’ and ‘General Recorded (Other)’.</w:t>
      </w:r>
    </w:p>
    <w:p w14:paraId="588C79A6" w14:textId="77777777" w:rsidR="00830A4C" w:rsidRPr="00B54814" w:rsidRDefault="00830A4C">
      <w:pPr>
        <w:rPr>
          <w:rFonts w:ascii="Verdana" w:eastAsia="Verdana" w:hAnsi="Verdana" w:cs="Verdana"/>
          <w:sz w:val="20"/>
          <w:szCs w:val="20"/>
        </w:rPr>
      </w:pPr>
    </w:p>
    <w:p w14:paraId="2023AF4C"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money apportioned to assemblies is distributed under the separate ‘UK School assemblies’ distribution section, across data provided by Christian Copyright Licensing International (CCLI) who are able to collect usage data from schools about the music used in class and school assemblies.</w:t>
      </w:r>
    </w:p>
    <w:p w14:paraId="1408AFDC" w14:textId="77777777" w:rsidR="00830A4C" w:rsidRPr="00372DD7" w:rsidRDefault="00830A4C">
      <w:pPr>
        <w:rPr>
          <w:rFonts w:ascii="Verdana" w:eastAsia="Verdana" w:hAnsi="Verdana" w:cs="Verdana"/>
          <w:bCs/>
          <w:sz w:val="20"/>
          <w:szCs w:val="20"/>
        </w:rPr>
      </w:pPr>
    </w:p>
    <w:p w14:paraId="2C4F35B5"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75CC2FBA"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UK School Assemblies royalties are distributed twice a year.</w:t>
      </w:r>
    </w:p>
    <w:p w14:paraId="354FDDA5" w14:textId="77777777" w:rsidR="00830A4C" w:rsidRPr="00372DD7" w:rsidRDefault="00830A4C">
      <w:pPr>
        <w:rPr>
          <w:rFonts w:ascii="Verdana" w:eastAsia="Verdana" w:hAnsi="Verdana" w:cs="Verdana"/>
          <w:sz w:val="20"/>
          <w:szCs w:val="20"/>
        </w:rPr>
      </w:pPr>
    </w:p>
    <w:p w14:paraId="53F6CC25" w14:textId="72AD354D" w:rsidR="00830A4C" w:rsidRPr="00B54814" w:rsidRDefault="003629E6" w:rsidP="00F04EC5">
      <w:pPr>
        <w:pStyle w:val="Heading2"/>
      </w:pPr>
      <w:bookmarkStart w:id="349" w:name="_11bux6d" w:colFirst="0" w:colLast="0"/>
      <w:bookmarkEnd w:id="349"/>
      <w:r w:rsidRPr="00B54814">
        <w:t>Processing policy</w:t>
      </w:r>
    </w:p>
    <w:p w14:paraId="3E02930A" w14:textId="77777777" w:rsidR="00830A4C" w:rsidRPr="00372DD7" w:rsidRDefault="00830A4C">
      <w:pPr>
        <w:rPr>
          <w:rFonts w:ascii="Verdana" w:eastAsia="Verdana" w:hAnsi="Verdana" w:cs="Verdana"/>
          <w:sz w:val="20"/>
          <w:szCs w:val="20"/>
        </w:rPr>
      </w:pPr>
    </w:p>
    <w:p w14:paraId="03CFBA2F"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53263E7E"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Data is provided in spreadsheet format by CCLI.</w:t>
      </w:r>
    </w:p>
    <w:p w14:paraId="7D38420F" w14:textId="77777777" w:rsidR="00830A4C" w:rsidRPr="00372DD7" w:rsidRDefault="00830A4C">
      <w:pPr>
        <w:rPr>
          <w:rFonts w:ascii="Verdana" w:eastAsia="Verdana" w:hAnsi="Verdana" w:cs="Verdana"/>
          <w:sz w:val="20"/>
          <w:szCs w:val="20"/>
        </w:rPr>
      </w:pPr>
    </w:p>
    <w:p w14:paraId="724B34EE"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4A3A757D" w14:textId="7B2E31A3" w:rsidR="003D2CB9" w:rsidRDefault="003629E6">
      <w:pPr>
        <w:rPr>
          <w:rFonts w:ascii="Verdana" w:eastAsia="Verdana" w:hAnsi="Verdana" w:cs="Verdana"/>
          <w:sz w:val="20"/>
          <w:szCs w:val="20"/>
        </w:rPr>
      </w:pPr>
      <w:r w:rsidRPr="00B54814">
        <w:rPr>
          <w:rFonts w:ascii="Verdana" w:eastAsia="Verdana" w:hAnsi="Verdana" w:cs="Verdana"/>
          <w:sz w:val="20"/>
          <w:szCs w:val="20"/>
        </w:rPr>
        <w:t>None - all submitted performances are processed.</w:t>
      </w:r>
    </w:p>
    <w:p w14:paraId="36333087" w14:textId="77777777" w:rsidR="00372DD7" w:rsidRPr="00B54814" w:rsidRDefault="00372DD7">
      <w:pPr>
        <w:rPr>
          <w:rFonts w:ascii="Verdana" w:eastAsia="Verdana" w:hAnsi="Verdana" w:cs="Verdana"/>
          <w:sz w:val="20"/>
          <w:szCs w:val="20"/>
        </w:rPr>
      </w:pPr>
    </w:p>
    <w:p w14:paraId="61D2AA59" w14:textId="77777777" w:rsidR="003D2CB9" w:rsidRPr="00B54814" w:rsidRDefault="003D2CB9">
      <w:pPr>
        <w:rPr>
          <w:rFonts w:ascii="Verdana" w:eastAsia="Verdana" w:hAnsi="Verdana" w:cs="Verdana"/>
          <w:sz w:val="20"/>
          <w:szCs w:val="20"/>
        </w:rPr>
      </w:pPr>
      <w:r w:rsidRPr="00B54814">
        <w:rPr>
          <w:rFonts w:ascii="Verdana" w:eastAsia="Verdana" w:hAnsi="Verdana" w:cs="Verdana"/>
          <w:sz w:val="20"/>
          <w:szCs w:val="20"/>
        </w:rPr>
        <w:br w:type="page"/>
      </w:r>
    </w:p>
    <w:p w14:paraId="4F7A26F9" w14:textId="0FDB991D" w:rsidR="00830A4C" w:rsidRPr="00B54814" w:rsidRDefault="003629E6">
      <w:pPr>
        <w:pStyle w:val="Heading1"/>
        <w:shd w:val="clear" w:color="auto" w:fill="1A4AD4"/>
        <w:tabs>
          <w:tab w:val="left" w:pos="5235"/>
        </w:tabs>
      </w:pPr>
      <w:bookmarkStart w:id="350" w:name="_3lbifu6" w:colFirst="0" w:colLast="0"/>
      <w:bookmarkStart w:id="351" w:name="_Toc118103061"/>
      <w:bookmarkEnd w:id="350"/>
      <w:r w:rsidRPr="00B54814">
        <w:rPr>
          <w:color w:val="FFFFFF"/>
        </w:rPr>
        <w:lastRenderedPageBreak/>
        <w:t>TFL Busking</w:t>
      </w:r>
      <w:bookmarkEnd w:id="351"/>
    </w:p>
    <w:p w14:paraId="1C360E54" w14:textId="77777777" w:rsidR="00830A4C" w:rsidRPr="00372DD7" w:rsidRDefault="00830A4C">
      <w:pPr>
        <w:rPr>
          <w:rFonts w:ascii="Verdana" w:eastAsia="Verdana" w:hAnsi="Verdana" w:cs="Verdana"/>
          <w:sz w:val="20"/>
          <w:szCs w:val="20"/>
        </w:rPr>
      </w:pPr>
    </w:p>
    <w:p w14:paraId="60D06742" w14:textId="1CBE2B52" w:rsidR="00830A4C" w:rsidRPr="00B54814" w:rsidRDefault="003629E6">
      <w:pPr>
        <w:pStyle w:val="Heading2"/>
      </w:pPr>
      <w:bookmarkStart w:id="352" w:name="_20gsq1z" w:colFirst="0" w:colLast="0"/>
      <w:bookmarkEnd w:id="352"/>
      <w:r w:rsidRPr="00B54814">
        <w:t>Introduction</w:t>
      </w:r>
    </w:p>
    <w:p w14:paraId="36163867" w14:textId="77777777" w:rsidR="00830A4C" w:rsidRPr="00372DD7" w:rsidRDefault="00830A4C">
      <w:pPr>
        <w:rPr>
          <w:rFonts w:ascii="Verdana" w:eastAsia="Verdana" w:hAnsi="Verdana" w:cs="Verdana"/>
          <w:sz w:val="20"/>
          <w:szCs w:val="20"/>
        </w:rPr>
      </w:pPr>
    </w:p>
    <w:p w14:paraId="0D7E90B4" w14:textId="77777777" w:rsidR="00830A4C" w:rsidRPr="00B54814" w:rsidRDefault="003629E6">
      <w:pPr>
        <w:rPr>
          <w:rFonts w:ascii="Verdana" w:eastAsia="Verdana" w:hAnsi="Verdana" w:cs="Verdana"/>
        </w:rPr>
      </w:pPr>
      <w:r w:rsidRPr="00B54814">
        <w:rPr>
          <w:rFonts w:ascii="Verdana" w:eastAsia="Verdana" w:hAnsi="Verdana" w:cs="Verdana"/>
          <w:sz w:val="20"/>
          <w:szCs w:val="20"/>
        </w:rPr>
        <w:t>Transport for London (TFL) pay a licence fee for live music performed at designated busking pitches in London Underground stations. We have formulated a specific policy to enable buskers to receive royalties for these licensed performances.</w:t>
      </w:r>
    </w:p>
    <w:p w14:paraId="4B81EF3B" w14:textId="77777777" w:rsidR="00830A4C" w:rsidRPr="00372DD7" w:rsidRDefault="00830A4C">
      <w:pPr>
        <w:rPr>
          <w:rFonts w:ascii="Verdana" w:eastAsia="Verdana" w:hAnsi="Verdana" w:cs="Verdana"/>
          <w:sz w:val="20"/>
          <w:szCs w:val="20"/>
        </w:rPr>
      </w:pPr>
    </w:p>
    <w:p w14:paraId="52C379DB" w14:textId="0601257D" w:rsidR="00830A4C" w:rsidRPr="00B54814" w:rsidRDefault="003629E6">
      <w:pPr>
        <w:pStyle w:val="Heading2"/>
      </w:pPr>
      <w:bookmarkStart w:id="353" w:name="_4kgg8ps" w:colFirst="0" w:colLast="0"/>
      <w:bookmarkEnd w:id="353"/>
      <w:r w:rsidRPr="00B54814">
        <w:t>Royalty source</w:t>
      </w:r>
    </w:p>
    <w:p w14:paraId="3026B514" w14:textId="77777777" w:rsidR="00830A4C" w:rsidRPr="00372DD7" w:rsidRDefault="00830A4C">
      <w:pPr>
        <w:rPr>
          <w:rFonts w:ascii="Verdana" w:eastAsia="Verdana" w:hAnsi="Verdana" w:cs="Verdana"/>
          <w:sz w:val="20"/>
          <w:szCs w:val="20"/>
        </w:rPr>
      </w:pPr>
    </w:p>
    <w:p w14:paraId="57FD9708"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 collect royalties from TFL via PPLPRS (acting as an agent on our behalf) on an annual licence basis. This covers all music performed at the designated pitches, including any original material as well as any covers performed.</w:t>
      </w:r>
    </w:p>
    <w:p w14:paraId="3697F4C9" w14:textId="77777777" w:rsidR="00830A4C" w:rsidRPr="00372DD7" w:rsidRDefault="00830A4C">
      <w:pPr>
        <w:rPr>
          <w:rFonts w:ascii="Verdana" w:eastAsia="Verdana" w:hAnsi="Verdana" w:cs="Verdana"/>
          <w:sz w:val="20"/>
          <w:szCs w:val="20"/>
        </w:rPr>
      </w:pPr>
    </w:p>
    <w:p w14:paraId="7E96858D" w14:textId="1D748B56" w:rsidR="00830A4C" w:rsidRPr="00B54814" w:rsidRDefault="003629E6">
      <w:pPr>
        <w:pStyle w:val="Heading2"/>
      </w:pPr>
      <w:bookmarkStart w:id="354" w:name="_2zlqixl" w:colFirst="0" w:colLast="0"/>
      <w:bookmarkEnd w:id="354"/>
      <w:r w:rsidRPr="00B54814">
        <w:t>Distribution policy</w:t>
      </w:r>
    </w:p>
    <w:p w14:paraId="6F8E7DD0" w14:textId="77777777" w:rsidR="00830A4C" w:rsidRPr="00372DD7" w:rsidRDefault="00830A4C">
      <w:pPr>
        <w:rPr>
          <w:rFonts w:ascii="Verdana" w:eastAsia="Verdana" w:hAnsi="Verdana" w:cs="Verdana"/>
          <w:sz w:val="20"/>
          <w:szCs w:val="20"/>
        </w:rPr>
      </w:pPr>
    </w:p>
    <w:p w14:paraId="487D7DB0"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114B9CC9" w14:textId="1FE5508D"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 specific per session/day rate is calculated from the licence fee collected from the TFL divided by the total number of licensed performances at London Underground (LU) busking pitches.</w:t>
      </w:r>
    </w:p>
    <w:p w14:paraId="1CCA8850" w14:textId="77777777" w:rsidR="00830A4C" w:rsidRPr="00372DD7" w:rsidRDefault="00830A4C">
      <w:pPr>
        <w:rPr>
          <w:rFonts w:ascii="Verdana" w:eastAsia="Verdana" w:hAnsi="Verdana" w:cs="Verdana"/>
          <w:bCs/>
          <w:sz w:val="20"/>
          <w:szCs w:val="20"/>
        </w:rPr>
      </w:pPr>
    </w:p>
    <w:p w14:paraId="20DC2EDE"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39FED144" w14:textId="3B4FF5C8"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Members can make claims through the Set List Hub online for performances at LU busking pitches and expect each claimed session to be paid at the current per session/day rate calculated for that year’s licence fee and licensed performances. PRS perform distributions based on the submission date of performances, not the performance dates in the claims.</w:t>
      </w:r>
    </w:p>
    <w:p w14:paraId="7FAEF6A4" w14:textId="77777777" w:rsidR="00830A4C" w:rsidRPr="00372DD7" w:rsidRDefault="00830A4C">
      <w:pPr>
        <w:rPr>
          <w:rFonts w:ascii="Verdana" w:eastAsia="Verdana" w:hAnsi="Verdana" w:cs="Verdana"/>
          <w:bCs/>
          <w:sz w:val="20"/>
          <w:szCs w:val="20"/>
        </w:rPr>
      </w:pPr>
    </w:p>
    <w:p w14:paraId="7638E2B8"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7F5E9178"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Claims submitted for busking performances will be distributed on a quarterly basis.</w:t>
      </w:r>
    </w:p>
    <w:p w14:paraId="69FFA6B2" w14:textId="77777777" w:rsidR="00830A4C" w:rsidRPr="00372DD7" w:rsidRDefault="00830A4C">
      <w:pPr>
        <w:rPr>
          <w:rFonts w:ascii="Verdana" w:eastAsia="Verdana" w:hAnsi="Verdana" w:cs="Verdana"/>
          <w:sz w:val="20"/>
          <w:szCs w:val="20"/>
        </w:rPr>
      </w:pPr>
    </w:p>
    <w:p w14:paraId="0FAAEF7B" w14:textId="3D158F32" w:rsidR="00830A4C" w:rsidRPr="00B54814" w:rsidRDefault="003629E6">
      <w:pPr>
        <w:pStyle w:val="Heading2"/>
      </w:pPr>
      <w:bookmarkStart w:id="355" w:name="_1er0t5e" w:colFirst="0" w:colLast="0"/>
      <w:bookmarkEnd w:id="355"/>
      <w:r w:rsidRPr="00B54814">
        <w:t>Processing policy</w:t>
      </w:r>
    </w:p>
    <w:p w14:paraId="2BB1FBFB" w14:textId="77777777" w:rsidR="00830A4C" w:rsidRPr="00372DD7" w:rsidRDefault="00830A4C">
      <w:pPr>
        <w:rPr>
          <w:rFonts w:ascii="Verdana" w:eastAsia="Verdana" w:hAnsi="Verdana" w:cs="Verdana"/>
          <w:sz w:val="20"/>
          <w:szCs w:val="20"/>
        </w:rPr>
      </w:pPr>
    </w:p>
    <w:p w14:paraId="661C8BCC"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702BF31D"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Via Set List Hub member claims.</w:t>
      </w:r>
    </w:p>
    <w:p w14:paraId="611A8FDA" w14:textId="77777777" w:rsidR="00830A4C" w:rsidRPr="00372DD7" w:rsidRDefault="00830A4C">
      <w:pPr>
        <w:rPr>
          <w:rFonts w:ascii="Verdana" w:eastAsia="Verdana" w:hAnsi="Verdana" w:cs="Verdana"/>
          <w:sz w:val="20"/>
          <w:szCs w:val="20"/>
        </w:rPr>
      </w:pPr>
    </w:p>
    <w:p w14:paraId="530D82D3"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4860B051" w14:textId="06B7B031" w:rsidR="003D2CB9" w:rsidRDefault="003629E6">
      <w:pPr>
        <w:rPr>
          <w:rFonts w:ascii="Verdana" w:eastAsia="Verdana" w:hAnsi="Verdana" w:cs="Verdana"/>
          <w:sz w:val="20"/>
          <w:szCs w:val="20"/>
        </w:rPr>
      </w:pPr>
      <w:r w:rsidRPr="00B54814">
        <w:rPr>
          <w:rFonts w:ascii="Verdana" w:eastAsia="Verdana" w:hAnsi="Verdana" w:cs="Verdana"/>
          <w:sz w:val="20"/>
          <w:szCs w:val="20"/>
        </w:rPr>
        <w:t>None - all submitted performances are processed.</w:t>
      </w:r>
    </w:p>
    <w:p w14:paraId="4FEF06D1" w14:textId="77777777" w:rsidR="00372DD7" w:rsidRPr="00B54814" w:rsidRDefault="00372DD7">
      <w:pPr>
        <w:rPr>
          <w:rFonts w:ascii="Verdana" w:eastAsia="Verdana" w:hAnsi="Verdana" w:cs="Verdana"/>
          <w:sz w:val="20"/>
          <w:szCs w:val="20"/>
        </w:rPr>
      </w:pPr>
    </w:p>
    <w:p w14:paraId="3EB66053" w14:textId="0594DB37" w:rsidR="00830A4C" w:rsidRPr="00B54814" w:rsidRDefault="003D2CB9">
      <w:pPr>
        <w:rPr>
          <w:rFonts w:ascii="Verdana" w:eastAsia="Verdana" w:hAnsi="Verdana" w:cs="Verdana"/>
          <w:sz w:val="20"/>
          <w:szCs w:val="20"/>
        </w:rPr>
      </w:pPr>
      <w:r w:rsidRPr="00B54814">
        <w:rPr>
          <w:rFonts w:ascii="Verdana" w:eastAsia="Verdana" w:hAnsi="Verdana" w:cs="Verdana"/>
          <w:sz w:val="20"/>
          <w:szCs w:val="20"/>
        </w:rPr>
        <w:br w:type="page"/>
      </w:r>
    </w:p>
    <w:p w14:paraId="0625B742" w14:textId="6BCA3D47" w:rsidR="00830A4C" w:rsidRPr="00B54814" w:rsidRDefault="003629E6" w:rsidP="00F04EC5">
      <w:pPr>
        <w:pStyle w:val="Heading1"/>
        <w:shd w:val="clear" w:color="auto" w:fill="1A4AD4"/>
        <w:rPr>
          <w:color w:val="FFFFFF" w:themeColor="background1"/>
        </w:rPr>
      </w:pPr>
      <w:bookmarkStart w:id="356" w:name="_3yqobt7" w:colFirst="0" w:colLast="0"/>
      <w:bookmarkStart w:id="357" w:name="_Toc118103062"/>
      <w:bookmarkEnd w:id="356"/>
      <w:r w:rsidRPr="00B54814">
        <w:rPr>
          <w:color w:val="FFFFFF" w:themeColor="background1"/>
        </w:rPr>
        <w:lastRenderedPageBreak/>
        <w:t>ONLINE REVENUE</w:t>
      </w:r>
      <w:bookmarkEnd w:id="357"/>
    </w:p>
    <w:p w14:paraId="6FF418AB" w14:textId="77777777" w:rsidR="00830A4C" w:rsidRPr="00B15203" w:rsidRDefault="00830A4C">
      <w:pPr>
        <w:rPr>
          <w:rFonts w:ascii="Verdana" w:eastAsia="Verdana" w:hAnsi="Verdana" w:cs="Verdana"/>
          <w:sz w:val="20"/>
          <w:szCs w:val="20"/>
        </w:rPr>
      </w:pPr>
    </w:p>
    <w:p w14:paraId="02635315" w14:textId="68EF7A78" w:rsidR="00830A4C" w:rsidRPr="00B54814" w:rsidRDefault="003629E6" w:rsidP="00F04EC5">
      <w:pPr>
        <w:pStyle w:val="Heading2"/>
        <w:rPr>
          <w:sz w:val="20"/>
          <w:szCs w:val="20"/>
        </w:rPr>
      </w:pPr>
      <w:bookmarkStart w:id="358" w:name="_2dvym10" w:colFirst="0" w:colLast="0"/>
      <w:bookmarkEnd w:id="358"/>
      <w:r w:rsidRPr="00B54814">
        <w:t>Key concepts</w:t>
      </w:r>
    </w:p>
    <w:p w14:paraId="377702F4" w14:textId="77777777" w:rsidR="00830A4C" w:rsidRPr="00B54814" w:rsidRDefault="00830A4C">
      <w:pPr>
        <w:rPr>
          <w:rFonts w:ascii="Verdana" w:eastAsia="Verdana" w:hAnsi="Verdana" w:cs="Verdana"/>
          <w:sz w:val="20"/>
          <w:szCs w:val="20"/>
        </w:rPr>
      </w:pPr>
    </w:p>
    <w:p w14:paraId="6BB91891" w14:textId="77777777" w:rsidR="00830A4C" w:rsidRPr="009A6C74" w:rsidRDefault="003629E6">
      <w:pPr>
        <w:numPr>
          <w:ilvl w:val="0"/>
          <w:numId w:val="20"/>
        </w:numPr>
        <w:ind w:left="357" w:hanging="357"/>
        <w:rPr>
          <w:rFonts w:ascii="Verdana" w:hAnsi="Verdana"/>
          <w:sz w:val="20"/>
          <w:szCs w:val="20"/>
        </w:rPr>
      </w:pPr>
      <w:r w:rsidRPr="00B54814">
        <w:rPr>
          <w:rFonts w:ascii="Verdana" w:eastAsia="Verdana" w:hAnsi="Verdana" w:cs="Verdana"/>
          <w:sz w:val="20"/>
          <w:szCs w:val="20"/>
        </w:rPr>
        <w:t>Most online revenues come from joint licences, which we collect on behalf of both PRS and MCPS members and rights-holders. This document details the share related to the PRS distribution.</w:t>
      </w:r>
    </w:p>
    <w:p w14:paraId="36F05FEC" w14:textId="77777777" w:rsidR="00830A4C" w:rsidRPr="00B54814" w:rsidRDefault="00830A4C">
      <w:pPr>
        <w:ind w:left="360"/>
        <w:rPr>
          <w:rFonts w:ascii="Verdana" w:eastAsia="Verdana" w:hAnsi="Verdana" w:cs="Verdana"/>
          <w:sz w:val="20"/>
          <w:szCs w:val="20"/>
        </w:rPr>
      </w:pPr>
    </w:p>
    <w:p w14:paraId="3E9CB448" w14:textId="77777777" w:rsidR="00830A4C" w:rsidRPr="009A6C74" w:rsidRDefault="003629E6">
      <w:pPr>
        <w:numPr>
          <w:ilvl w:val="0"/>
          <w:numId w:val="20"/>
        </w:numPr>
        <w:ind w:left="357" w:hanging="357"/>
        <w:rPr>
          <w:rFonts w:ascii="Verdana" w:hAnsi="Verdana"/>
          <w:sz w:val="20"/>
          <w:szCs w:val="20"/>
        </w:rPr>
      </w:pPr>
      <w:r w:rsidRPr="00B54814">
        <w:rPr>
          <w:rFonts w:ascii="Verdana" w:eastAsia="Verdana" w:hAnsi="Verdana" w:cs="Verdana"/>
          <w:sz w:val="20"/>
          <w:szCs w:val="20"/>
        </w:rPr>
        <w:t>Blanket UK revenues received for online music services are, as of March 2017, split between PRS and MCPS based on service type, in accordance with this matrix:</w:t>
      </w:r>
    </w:p>
    <w:p w14:paraId="1CBCF5F1" w14:textId="77777777" w:rsidR="00830A4C" w:rsidRPr="00B54814" w:rsidRDefault="00830A4C">
      <w:pPr>
        <w:ind w:left="720"/>
        <w:rPr>
          <w:rFonts w:ascii="Verdana" w:eastAsia="Verdana" w:hAnsi="Verdana" w:cs="Verdana"/>
          <w:sz w:val="20"/>
          <w:szCs w:val="20"/>
        </w:rPr>
      </w:pPr>
    </w:p>
    <w:tbl>
      <w:tblPr>
        <w:tblStyle w:val="ae"/>
        <w:tblW w:w="7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5"/>
        <w:gridCol w:w="1134"/>
        <w:gridCol w:w="1134"/>
      </w:tblGrid>
      <w:tr w:rsidR="00830A4C" w:rsidRPr="009A6C74" w14:paraId="4ED4AEF4" w14:textId="77777777">
        <w:trPr>
          <w:trHeight w:val="280"/>
          <w:jc w:val="center"/>
        </w:trPr>
        <w:tc>
          <w:tcPr>
            <w:tcW w:w="4815" w:type="dxa"/>
            <w:shd w:val="clear" w:color="auto" w:fill="B8F200"/>
          </w:tcPr>
          <w:p w14:paraId="1833D27B" w14:textId="77777777" w:rsidR="00830A4C" w:rsidRPr="00B54814" w:rsidRDefault="003629E6">
            <w:pPr>
              <w:jc w:val="center"/>
              <w:rPr>
                <w:rFonts w:ascii="Verdana" w:eastAsia="Verdana" w:hAnsi="Verdana" w:cs="Verdana"/>
                <w:b/>
                <w:color w:val="auto"/>
              </w:rPr>
            </w:pPr>
            <w:r w:rsidRPr="00B54814">
              <w:rPr>
                <w:rFonts w:ascii="Verdana" w:eastAsia="Verdana" w:hAnsi="Verdana" w:cs="Verdana"/>
                <w:b/>
                <w:color w:val="auto"/>
              </w:rPr>
              <w:t>Service type</w:t>
            </w:r>
          </w:p>
        </w:tc>
        <w:tc>
          <w:tcPr>
            <w:tcW w:w="1134" w:type="dxa"/>
            <w:shd w:val="clear" w:color="auto" w:fill="B8F200"/>
          </w:tcPr>
          <w:p w14:paraId="171E6771" w14:textId="77777777" w:rsidR="00830A4C" w:rsidRPr="00B54814" w:rsidRDefault="003629E6">
            <w:pPr>
              <w:jc w:val="center"/>
              <w:rPr>
                <w:rFonts w:ascii="Verdana" w:eastAsia="Verdana" w:hAnsi="Verdana" w:cs="Verdana"/>
                <w:b/>
                <w:color w:val="auto"/>
              </w:rPr>
            </w:pPr>
            <w:r w:rsidRPr="00B54814">
              <w:rPr>
                <w:rFonts w:ascii="Verdana" w:eastAsia="Verdana" w:hAnsi="Verdana" w:cs="Verdana"/>
                <w:b/>
                <w:color w:val="auto"/>
              </w:rPr>
              <w:t>PRS</w:t>
            </w:r>
          </w:p>
        </w:tc>
        <w:tc>
          <w:tcPr>
            <w:tcW w:w="1134" w:type="dxa"/>
            <w:shd w:val="clear" w:color="auto" w:fill="B8F200"/>
          </w:tcPr>
          <w:p w14:paraId="04731AB8" w14:textId="77777777" w:rsidR="00830A4C" w:rsidRPr="00B54814" w:rsidRDefault="003629E6">
            <w:pPr>
              <w:jc w:val="center"/>
              <w:rPr>
                <w:rFonts w:ascii="Verdana" w:eastAsia="Verdana" w:hAnsi="Verdana" w:cs="Verdana"/>
                <w:b/>
                <w:color w:val="auto"/>
              </w:rPr>
            </w:pPr>
            <w:r w:rsidRPr="00B54814">
              <w:rPr>
                <w:rFonts w:ascii="Verdana" w:eastAsia="Verdana" w:hAnsi="Verdana" w:cs="Verdana"/>
                <w:b/>
                <w:color w:val="auto"/>
              </w:rPr>
              <w:t>MCPS</w:t>
            </w:r>
          </w:p>
        </w:tc>
      </w:tr>
      <w:tr w:rsidR="00830A4C" w:rsidRPr="009A6C74" w14:paraId="38DE9E85" w14:textId="77777777">
        <w:trPr>
          <w:trHeight w:val="320"/>
          <w:jc w:val="center"/>
        </w:trPr>
        <w:tc>
          <w:tcPr>
            <w:tcW w:w="4815" w:type="dxa"/>
          </w:tcPr>
          <w:p w14:paraId="5048A3A0" w14:textId="77777777" w:rsidR="00830A4C" w:rsidRPr="00B54814" w:rsidRDefault="003629E6">
            <w:pPr>
              <w:rPr>
                <w:rFonts w:ascii="Verdana" w:eastAsia="Verdana" w:hAnsi="Verdana" w:cs="Verdana"/>
                <w:b/>
                <w:color w:val="auto"/>
              </w:rPr>
            </w:pPr>
            <w:r w:rsidRPr="00B54814">
              <w:rPr>
                <w:rFonts w:ascii="Verdana" w:eastAsia="Verdana" w:hAnsi="Verdana" w:cs="Verdana"/>
                <w:b/>
                <w:color w:val="auto"/>
              </w:rPr>
              <w:t>Download</w:t>
            </w:r>
          </w:p>
        </w:tc>
        <w:tc>
          <w:tcPr>
            <w:tcW w:w="1134" w:type="dxa"/>
          </w:tcPr>
          <w:p w14:paraId="0DBA1AED" w14:textId="77777777" w:rsidR="00830A4C" w:rsidRPr="00B54814" w:rsidRDefault="003629E6">
            <w:pPr>
              <w:jc w:val="center"/>
              <w:rPr>
                <w:rFonts w:ascii="Verdana" w:eastAsia="Verdana" w:hAnsi="Verdana" w:cs="Verdana"/>
                <w:color w:val="auto"/>
              </w:rPr>
            </w:pPr>
            <w:r w:rsidRPr="00B54814">
              <w:rPr>
                <w:rFonts w:ascii="Verdana" w:eastAsia="Verdana" w:hAnsi="Verdana" w:cs="Verdana"/>
                <w:color w:val="auto"/>
              </w:rPr>
              <w:t>25%</w:t>
            </w:r>
          </w:p>
        </w:tc>
        <w:tc>
          <w:tcPr>
            <w:tcW w:w="1134" w:type="dxa"/>
          </w:tcPr>
          <w:p w14:paraId="37A7BBDB" w14:textId="77777777" w:rsidR="00830A4C" w:rsidRPr="00B54814" w:rsidRDefault="003629E6">
            <w:pPr>
              <w:jc w:val="center"/>
              <w:rPr>
                <w:rFonts w:ascii="Verdana" w:eastAsia="Verdana" w:hAnsi="Verdana" w:cs="Verdana"/>
                <w:color w:val="auto"/>
              </w:rPr>
            </w:pPr>
            <w:r w:rsidRPr="00B54814">
              <w:rPr>
                <w:rFonts w:ascii="Verdana" w:eastAsia="Verdana" w:hAnsi="Verdana" w:cs="Verdana"/>
                <w:color w:val="auto"/>
              </w:rPr>
              <w:t>75%</w:t>
            </w:r>
          </w:p>
        </w:tc>
      </w:tr>
      <w:tr w:rsidR="00830A4C" w:rsidRPr="009A6C74" w14:paraId="1A7DAB45" w14:textId="77777777">
        <w:trPr>
          <w:trHeight w:val="320"/>
          <w:jc w:val="center"/>
        </w:trPr>
        <w:tc>
          <w:tcPr>
            <w:tcW w:w="4815" w:type="dxa"/>
          </w:tcPr>
          <w:p w14:paraId="4F74259D" w14:textId="77777777" w:rsidR="00830A4C" w:rsidRPr="00B54814" w:rsidRDefault="003629E6">
            <w:pPr>
              <w:rPr>
                <w:rFonts w:ascii="Verdana" w:eastAsia="Verdana" w:hAnsi="Verdana" w:cs="Verdana"/>
                <w:b/>
                <w:color w:val="auto"/>
              </w:rPr>
            </w:pPr>
            <w:r w:rsidRPr="00B54814">
              <w:rPr>
                <w:rFonts w:ascii="Verdana" w:eastAsia="Verdana" w:hAnsi="Verdana" w:cs="Verdana"/>
                <w:b/>
                <w:color w:val="auto"/>
              </w:rPr>
              <w:t>Streaming*</w:t>
            </w:r>
          </w:p>
        </w:tc>
        <w:tc>
          <w:tcPr>
            <w:tcW w:w="1134" w:type="dxa"/>
          </w:tcPr>
          <w:p w14:paraId="35D3D4F2" w14:textId="77777777" w:rsidR="00830A4C" w:rsidRPr="00B54814" w:rsidRDefault="003629E6">
            <w:pPr>
              <w:jc w:val="center"/>
              <w:rPr>
                <w:rFonts w:ascii="Verdana" w:eastAsia="Verdana" w:hAnsi="Verdana" w:cs="Verdana"/>
                <w:color w:val="auto"/>
              </w:rPr>
            </w:pPr>
            <w:r w:rsidRPr="00B54814">
              <w:rPr>
                <w:rFonts w:ascii="Verdana" w:eastAsia="Verdana" w:hAnsi="Verdana" w:cs="Verdana"/>
                <w:color w:val="auto"/>
              </w:rPr>
              <w:t>50%</w:t>
            </w:r>
          </w:p>
        </w:tc>
        <w:tc>
          <w:tcPr>
            <w:tcW w:w="1134" w:type="dxa"/>
          </w:tcPr>
          <w:p w14:paraId="1A9D2ABF" w14:textId="77777777" w:rsidR="00830A4C" w:rsidRPr="00B54814" w:rsidRDefault="003629E6">
            <w:pPr>
              <w:jc w:val="center"/>
              <w:rPr>
                <w:rFonts w:ascii="Verdana" w:eastAsia="Verdana" w:hAnsi="Verdana" w:cs="Verdana"/>
                <w:color w:val="auto"/>
              </w:rPr>
            </w:pPr>
            <w:r w:rsidRPr="00B54814">
              <w:rPr>
                <w:rFonts w:ascii="Verdana" w:eastAsia="Verdana" w:hAnsi="Verdana" w:cs="Verdana"/>
                <w:color w:val="auto"/>
              </w:rPr>
              <w:t>50%</w:t>
            </w:r>
          </w:p>
        </w:tc>
      </w:tr>
      <w:tr w:rsidR="00830A4C" w:rsidRPr="009A6C74" w14:paraId="47BB4D74" w14:textId="77777777">
        <w:trPr>
          <w:trHeight w:val="320"/>
          <w:jc w:val="center"/>
        </w:trPr>
        <w:tc>
          <w:tcPr>
            <w:tcW w:w="4815" w:type="dxa"/>
          </w:tcPr>
          <w:p w14:paraId="62202D49" w14:textId="77777777" w:rsidR="00830A4C" w:rsidRPr="00B54814" w:rsidRDefault="003629E6">
            <w:pPr>
              <w:rPr>
                <w:rFonts w:ascii="Verdana" w:eastAsia="Verdana" w:hAnsi="Verdana" w:cs="Verdana"/>
                <w:b/>
                <w:color w:val="auto"/>
              </w:rPr>
            </w:pPr>
            <w:r w:rsidRPr="00B54814">
              <w:rPr>
                <w:rFonts w:ascii="Verdana" w:eastAsia="Verdana" w:hAnsi="Verdana" w:cs="Verdana"/>
                <w:b/>
                <w:color w:val="auto"/>
              </w:rPr>
              <w:t>Mixed**</w:t>
            </w:r>
          </w:p>
        </w:tc>
        <w:tc>
          <w:tcPr>
            <w:tcW w:w="1134" w:type="dxa"/>
          </w:tcPr>
          <w:p w14:paraId="077644B5" w14:textId="77777777" w:rsidR="00830A4C" w:rsidRPr="00B54814" w:rsidRDefault="003629E6">
            <w:pPr>
              <w:jc w:val="center"/>
              <w:rPr>
                <w:rFonts w:ascii="Verdana" w:eastAsia="Verdana" w:hAnsi="Verdana" w:cs="Verdana"/>
                <w:color w:val="auto"/>
              </w:rPr>
            </w:pPr>
            <w:r w:rsidRPr="00B54814">
              <w:rPr>
                <w:rFonts w:ascii="Verdana" w:eastAsia="Verdana" w:hAnsi="Verdana" w:cs="Verdana"/>
                <w:color w:val="auto"/>
              </w:rPr>
              <w:t>50%</w:t>
            </w:r>
          </w:p>
        </w:tc>
        <w:tc>
          <w:tcPr>
            <w:tcW w:w="1134" w:type="dxa"/>
          </w:tcPr>
          <w:p w14:paraId="5F36788B" w14:textId="77777777" w:rsidR="00830A4C" w:rsidRPr="00B54814" w:rsidRDefault="003629E6">
            <w:pPr>
              <w:jc w:val="center"/>
              <w:rPr>
                <w:rFonts w:ascii="Verdana" w:eastAsia="Verdana" w:hAnsi="Verdana" w:cs="Verdana"/>
                <w:color w:val="auto"/>
              </w:rPr>
            </w:pPr>
            <w:r w:rsidRPr="00B54814">
              <w:rPr>
                <w:rFonts w:ascii="Verdana" w:eastAsia="Verdana" w:hAnsi="Verdana" w:cs="Verdana"/>
                <w:color w:val="auto"/>
              </w:rPr>
              <w:t>50%</w:t>
            </w:r>
          </w:p>
        </w:tc>
      </w:tr>
      <w:tr w:rsidR="00830A4C" w:rsidRPr="009A6C74" w14:paraId="04F5410B" w14:textId="77777777">
        <w:trPr>
          <w:trHeight w:val="320"/>
          <w:jc w:val="center"/>
        </w:trPr>
        <w:tc>
          <w:tcPr>
            <w:tcW w:w="4815" w:type="dxa"/>
          </w:tcPr>
          <w:p w14:paraId="779736A0" w14:textId="77777777" w:rsidR="00830A4C" w:rsidRPr="00B54814" w:rsidRDefault="003629E6">
            <w:pPr>
              <w:rPr>
                <w:rFonts w:ascii="Verdana" w:eastAsia="Verdana" w:hAnsi="Verdana" w:cs="Verdana"/>
                <w:b/>
                <w:color w:val="auto"/>
              </w:rPr>
            </w:pPr>
            <w:r w:rsidRPr="00B54814">
              <w:rPr>
                <w:rFonts w:ascii="Verdana" w:eastAsia="Verdana" w:hAnsi="Verdana" w:cs="Verdana"/>
                <w:b/>
                <w:color w:val="auto"/>
              </w:rPr>
              <w:t>Webcast</w:t>
            </w:r>
          </w:p>
        </w:tc>
        <w:tc>
          <w:tcPr>
            <w:tcW w:w="1134" w:type="dxa"/>
          </w:tcPr>
          <w:p w14:paraId="7F179002" w14:textId="77777777" w:rsidR="00830A4C" w:rsidRPr="00B54814" w:rsidRDefault="003629E6">
            <w:pPr>
              <w:jc w:val="center"/>
              <w:rPr>
                <w:rFonts w:ascii="Verdana" w:eastAsia="Verdana" w:hAnsi="Verdana" w:cs="Verdana"/>
                <w:color w:val="auto"/>
              </w:rPr>
            </w:pPr>
            <w:r w:rsidRPr="00B54814">
              <w:rPr>
                <w:rFonts w:ascii="Verdana" w:eastAsia="Verdana" w:hAnsi="Verdana" w:cs="Verdana"/>
                <w:color w:val="auto"/>
              </w:rPr>
              <w:t>75%</w:t>
            </w:r>
          </w:p>
        </w:tc>
        <w:tc>
          <w:tcPr>
            <w:tcW w:w="1134" w:type="dxa"/>
          </w:tcPr>
          <w:p w14:paraId="45FC8E8B" w14:textId="77777777" w:rsidR="00830A4C" w:rsidRPr="00B54814" w:rsidRDefault="003629E6">
            <w:pPr>
              <w:jc w:val="center"/>
              <w:rPr>
                <w:rFonts w:ascii="Verdana" w:eastAsia="Verdana" w:hAnsi="Verdana" w:cs="Verdana"/>
                <w:color w:val="auto"/>
              </w:rPr>
            </w:pPr>
            <w:r w:rsidRPr="00B54814">
              <w:rPr>
                <w:rFonts w:ascii="Verdana" w:eastAsia="Verdana" w:hAnsi="Verdana" w:cs="Verdana"/>
                <w:color w:val="auto"/>
              </w:rPr>
              <w:t>25%</w:t>
            </w:r>
          </w:p>
        </w:tc>
      </w:tr>
      <w:tr w:rsidR="00830A4C" w:rsidRPr="009A6C74" w14:paraId="7D2AAEAB" w14:textId="77777777">
        <w:trPr>
          <w:trHeight w:val="320"/>
          <w:jc w:val="center"/>
        </w:trPr>
        <w:tc>
          <w:tcPr>
            <w:tcW w:w="4815" w:type="dxa"/>
          </w:tcPr>
          <w:p w14:paraId="4FCCEE9B" w14:textId="77777777" w:rsidR="00830A4C" w:rsidRPr="00B54814" w:rsidRDefault="003629E6">
            <w:pPr>
              <w:rPr>
                <w:rFonts w:ascii="Verdana" w:eastAsia="Verdana" w:hAnsi="Verdana" w:cs="Verdana"/>
                <w:b/>
                <w:color w:val="auto"/>
              </w:rPr>
            </w:pPr>
            <w:r w:rsidRPr="00B54814">
              <w:rPr>
                <w:rFonts w:ascii="Verdana" w:eastAsia="Verdana" w:hAnsi="Verdana" w:cs="Verdana"/>
                <w:b/>
                <w:color w:val="auto"/>
              </w:rPr>
              <w:t xml:space="preserve">Karaoke – </w:t>
            </w:r>
            <w:r w:rsidRPr="00B54814">
              <w:rPr>
                <w:rFonts w:ascii="Verdana" w:eastAsia="Verdana" w:hAnsi="Verdana" w:cs="Verdana"/>
                <w:color w:val="auto"/>
              </w:rPr>
              <w:t>Download</w:t>
            </w:r>
            <w:r w:rsidRPr="00B54814">
              <w:rPr>
                <w:rFonts w:ascii="Verdana" w:eastAsia="Verdana" w:hAnsi="Verdana" w:cs="Verdana"/>
                <w:b/>
                <w:color w:val="auto"/>
              </w:rPr>
              <w:t>***</w:t>
            </w:r>
          </w:p>
        </w:tc>
        <w:tc>
          <w:tcPr>
            <w:tcW w:w="1134" w:type="dxa"/>
          </w:tcPr>
          <w:p w14:paraId="03EA7F36" w14:textId="77777777" w:rsidR="00830A4C" w:rsidRPr="00B54814" w:rsidRDefault="003629E6">
            <w:pPr>
              <w:jc w:val="center"/>
              <w:rPr>
                <w:rFonts w:ascii="Verdana" w:eastAsia="Verdana" w:hAnsi="Verdana" w:cs="Verdana"/>
                <w:color w:val="auto"/>
              </w:rPr>
            </w:pPr>
            <w:r w:rsidRPr="00B54814">
              <w:rPr>
                <w:rFonts w:ascii="Verdana" w:eastAsia="Verdana" w:hAnsi="Verdana" w:cs="Verdana"/>
                <w:color w:val="auto"/>
              </w:rPr>
              <w:t>17.4%</w:t>
            </w:r>
          </w:p>
        </w:tc>
        <w:tc>
          <w:tcPr>
            <w:tcW w:w="1134" w:type="dxa"/>
          </w:tcPr>
          <w:p w14:paraId="561EF85B" w14:textId="77777777" w:rsidR="00830A4C" w:rsidRPr="00B54814" w:rsidRDefault="003629E6">
            <w:pPr>
              <w:jc w:val="center"/>
              <w:rPr>
                <w:rFonts w:ascii="Verdana" w:eastAsia="Verdana" w:hAnsi="Verdana" w:cs="Verdana"/>
                <w:color w:val="auto"/>
              </w:rPr>
            </w:pPr>
            <w:r w:rsidRPr="00B54814">
              <w:rPr>
                <w:rFonts w:ascii="Verdana" w:eastAsia="Verdana" w:hAnsi="Verdana" w:cs="Verdana"/>
                <w:color w:val="auto"/>
              </w:rPr>
              <w:t>82.6%</w:t>
            </w:r>
          </w:p>
        </w:tc>
      </w:tr>
      <w:tr w:rsidR="00830A4C" w:rsidRPr="009A6C74" w14:paraId="566EA330" w14:textId="77777777">
        <w:trPr>
          <w:trHeight w:val="320"/>
          <w:jc w:val="center"/>
        </w:trPr>
        <w:tc>
          <w:tcPr>
            <w:tcW w:w="4815" w:type="dxa"/>
          </w:tcPr>
          <w:p w14:paraId="697BE0BC" w14:textId="77777777" w:rsidR="00830A4C" w:rsidRPr="00B54814" w:rsidRDefault="003629E6">
            <w:pPr>
              <w:rPr>
                <w:rFonts w:ascii="Verdana" w:eastAsia="Verdana" w:hAnsi="Verdana" w:cs="Verdana"/>
                <w:b/>
                <w:color w:val="auto"/>
              </w:rPr>
            </w:pPr>
            <w:r w:rsidRPr="00B54814">
              <w:rPr>
                <w:rFonts w:ascii="Verdana" w:eastAsia="Verdana" w:hAnsi="Verdana" w:cs="Verdana"/>
                <w:b/>
                <w:color w:val="auto"/>
              </w:rPr>
              <w:t xml:space="preserve">Karaoke – </w:t>
            </w:r>
            <w:r w:rsidRPr="00B54814">
              <w:rPr>
                <w:rFonts w:ascii="Verdana" w:eastAsia="Verdana" w:hAnsi="Verdana" w:cs="Verdana"/>
                <w:color w:val="auto"/>
              </w:rPr>
              <w:t>On-demand streaming</w:t>
            </w:r>
            <w:r w:rsidRPr="00B54814">
              <w:rPr>
                <w:rFonts w:ascii="Verdana" w:eastAsia="Verdana" w:hAnsi="Verdana" w:cs="Verdana"/>
                <w:b/>
                <w:color w:val="auto"/>
              </w:rPr>
              <w:t>***</w:t>
            </w:r>
          </w:p>
        </w:tc>
        <w:tc>
          <w:tcPr>
            <w:tcW w:w="1134" w:type="dxa"/>
          </w:tcPr>
          <w:p w14:paraId="50698DFF" w14:textId="77777777" w:rsidR="00830A4C" w:rsidRPr="00B54814" w:rsidRDefault="003629E6">
            <w:pPr>
              <w:jc w:val="center"/>
              <w:rPr>
                <w:rFonts w:ascii="Verdana" w:eastAsia="Verdana" w:hAnsi="Verdana" w:cs="Verdana"/>
                <w:color w:val="auto"/>
              </w:rPr>
            </w:pPr>
            <w:r w:rsidRPr="00B54814">
              <w:rPr>
                <w:rFonts w:ascii="Verdana" w:eastAsia="Verdana" w:hAnsi="Verdana" w:cs="Verdana"/>
                <w:color w:val="auto"/>
              </w:rPr>
              <w:t>34.8%</w:t>
            </w:r>
          </w:p>
        </w:tc>
        <w:tc>
          <w:tcPr>
            <w:tcW w:w="1134" w:type="dxa"/>
          </w:tcPr>
          <w:p w14:paraId="7C795995" w14:textId="77777777" w:rsidR="00830A4C" w:rsidRPr="00B54814" w:rsidRDefault="003629E6">
            <w:pPr>
              <w:jc w:val="center"/>
              <w:rPr>
                <w:rFonts w:ascii="Verdana" w:eastAsia="Verdana" w:hAnsi="Verdana" w:cs="Verdana"/>
                <w:color w:val="auto"/>
              </w:rPr>
            </w:pPr>
            <w:r w:rsidRPr="00B54814">
              <w:rPr>
                <w:rFonts w:ascii="Verdana" w:eastAsia="Verdana" w:hAnsi="Verdana" w:cs="Verdana"/>
                <w:color w:val="auto"/>
              </w:rPr>
              <w:t>65.2%</w:t>
            </w:r>
          </w:p>
        </w:tc>
      </w:tr>
      <w:tr w:rsidR="00830A4C" w:rsidRPr="009A6C74" w14:paraId="67B51409" w14:textId="77777777">
        <w:trPr>
          <w:trHeight w:val="320"/>
          <w:jc w:val="center"/>
        </w:trPr>
        <w:tc>
          <w:tcPr>
            <w:tcW w:w="4815" w:type="dxa"/>
          </w:tcPr>
          <w:p w14:paraId="6D773E3A" w14:textId="77777777" w:rsidR="00830A4C" w:rsidRPr="00B54814" w:rsidRDefault="003629E6">
            <w:pPr>
              <w:rPr>
                <w:rFonts w:ascii="Verdana" w:eastAsia="Verdana" w:hAnsi="Verdana" w:cs="Verdana"/>
                <w:b/>
                <w:color w:val="auto"/>
              </w:rPr>
            </w:pPr>
            <w:r w:rsidRPr="00B54814">
              <w:rPr>
                <w:rFonts w:ascii="Verdana" w:eastAsia="Verdana" w:hAnsi="Verdana" w:cs="Verdana"/>
                <w:b/>
                <w:color w:val="auto"/>
              </w:rPr>
              <w:t>Ringtones ****</w:t>
            </w:r>
          </w:p>
        </w:tc>
        <w:tc>
          <w:tcPr>
            <w:tcW w:w="1134" w:type="dxa"/>
          </w:tcPr>
          <w:p w14:paraId="129B3674" w14:textId="77777777" w:rsidR="00830A4C" w:rsidRPr="00B54814" w:rsidRDefault="003629E6">
            <w:pPr>
              <w:jc w:val="center"/>
              <w:rPr>
                <w:rFonts w:ascii="Verdana" w:eastAsia="Verdana" w:hAnsi="Verdana" w:cs="Verdana"/>
                <w:color w:val="auto"/>
              </w:rPr>
            </w:pPr>
            <w:r w:rsidRPr="00B54814">
              <w:rPr>
                <w:rFonts w:ascii="Verdana" w:eastAsia="Verdana" w:hAnsi="Verdana" w:cs="Verdana"/>
                <w:color w:val="auto"/>
              </w:rPr>
              <w:t>33.33%</w:t>
            </w:r>
          </w:p>
        </w:tc>
        <w:tc>
          <w:tcPr>
            <w:tcW w:w="1134" w:type="dxa"/>
          </w:tcPr>
          <w:p w14:paraId="6784AB86" w14:textId="77777777" w:rsidR="00830A4C" w:rsidRPr="00B54814" w:rsidRDefault="003629E6">
            <w:pPr>
              <w:jc w:val="center"/>
              <w:rPr>
                <w:rFonts w:ascii="Verdana" w:eastAsia="Verdana" w:hAnsi="Verdana" w:cs="Verdana"/>
                <w:color w:val="auto"/>
              </w:rPr>
            </w:pPr>
            <w:r w:rsidRPr="00B54814">
              <w:rPr>
                <w:rFonts w:ascii="Verdana" w:eastAsia="Verdana" w:hAnsi="Verdana" w:cs="Verdana"/>
                <w:color w:val="auto"/>
              </w:rPr>
              <w:t>66.67%</w:t>
            </w:r>
          </w:p>
        </w:tc>
      </w:tr>
      <w:tr w:rsidR="00830A4C" w:rsidRPr="009A6C74" w14:paraId="4F5E0C62" w14:textId="77777777">
        <w:trPr>
          <w:trHeight w:val="320"/>
          <w:jc w:val="center"/>
        </w:trPr>
        <w:tc>
          <w:tcPr>
            <w:tcW w:w="4815" w:type="dxa"/>
          </w:tcPr>
          <w:p w14:paraId="28CE8DBD" w14:textId="77777777" w:rsidR="00830A4C" w:rsidRPr="00B54814" w:rsidRDefault="003629E6">
            <w:pPr>
              <w:rPr>
                <w:rFonts w:ascii="Verdana" w:eastAsia="Verdana" w:hAnsi="Verdana" w:cs="Verdana"/>
                <w:b/>
                <w:color w:val="auto"/>
              </w:rPr>
            </w:pPr>
            <w:r w:rsidRPr="00B54814">
              <w:rPr>
                <w:rFonts w:ascii="Verdana" w:eastAsia="Verdana" w:hAnsi="Verdana" w:cs="Verdana"/>
                <w:b/>
                <w:color w:val="auto"/>
              </w:rPr>
              <w:t>Cloud locker services</w:t>
            </w:r>
          </w:p>
        </w:tc>
        <w:tc>
          <w:tcPr>
            <w:tcW w:w="1134" w:type="dxa"/>
          </w:tcPr>
          <w:p w14:paraId="172057CA" w14:textId="77777777" w:rsidR="00830A4C" w:rsidRPr="00B54814" w:rsidRDefault="003629E6">
            <w:pPr>
              <w:jc w:val="center"/>
              <w:rPr>
                <w:rFonts w:ascii="Verdana" w:eastAsia="Verdana" w:hAnsi="Verdana" w:cs="Verdana"/>
                <w:color w:val="auto"/>
              </w:rPr>
            </w:pPr>
            <w:r w:rsidRPr="00B54814">
              <w:rPr>
                <w:rFonts w:ascii="Verdana" w:eastAsia="Verdana" w:hAnsi="Verdana" w:cs="Verdana"/>
                <w:color w:val="auto"/>
              </w:rPr>
              <w:t>25%</w:t>
            </w:r>
          </w:p>
        </w:tc>
        <w:tc>
          <w:tcPr>
            <w:tcW w:w="1134" w:type="dxa"/>
          </w:tcPr>
          <w:p w14:paraId="4ED4A8D7" w14:textId="77777777" w:rsidR="00830A4C" w:rsidRPr="00B54814" w:rsidRDefault="003629E6">
            <w:pPr>
              <w:jc w:val="center"/>
              <w:rPr>
                <w:rFonts w:ascii="Verdana" w:eastAsia="Verdana" w:hAnsi="Verdana" w:cs="Verdana"/>
                <w:color w:val="auto"/>
              </w:rPr>
            </w:pPr>
            <w:r w:rsidRPr="00B54814">
              <w:rPr>
                <w:rFonts w:ascii="Verdana" w:eastAsia="Verdana" w:hAnsi="Verdana" w:cs="Verdana"/>
                <w:color w:val="auto"/>
              </w:rPr>
              <w:t>75%</w:t>
            </w:r>
          </w:p>
        </w:tc>
      </w:tr>
    </w:tbl>
    <w:p w14:paraId="660DE1FE" w14:textId="77777777" w:rsidR="00830A4C" w:rsidRPr="00B54814" w:rsidRDefault="00830A4C">
      <w:pPr>
        <w:ind w:left="720"/>
        <w:rPr>
          <w:rFonts w:ascii="Verdana" w:eastAsia="Verdana" w:hAnsi="Verdana" w:cs="Verdana"/>
          <w:sz w:val="20"/>
          <w:szCs w:val="20"/>
        </w:rPr>
      </w:pPr>
    </w:p>
    <w:p w14:paraId="3DA3B7AC" w14:textId="77777777" w:rsidR="00830A4C" w:rsidRPr="00B54814" w:rsidRDefault="003629E6" w:rsidP="00E6167F">
      <w:pPr>
        <w:ind w:left="720"/>
        <w:rPr>
          <w:rFonts w:ascii="Verdana" w:eastAsia="Verdana" w:hAnsi="Verdana" w:cs="Verdana"/>
          <w:sz w:val="16"/>
          <w:szCs w:val="16"/>
        </w:rPr>
      </w:pPr>
      <w:r w:rsidRPr="00B54814">
        <w:rPr>
          <w:rFonts w:ascii="Verdana" w:eastAsia="Verdana" w:hAnsi="Verdana" w:cs="Verdana"/>
          <w:sz w:val="16"/>
          <w:szCs w:val="16"/>
        </w:rPr>
        <w:t>* The split for YouTube is calculated at work level, see YouTube section below.</w:t>
      </w:r>
    </w:p>
    <w:p w14:paraId="4CCA18A0" w14:textId="77777777" w:rsidR="00830A4C" w:rsidRPr="00B54814" w:rsidRDefault="003629E6" w:rsidP="00E6167F">
      <w:pPr>
        <w:ind w:left="720"/>
        <w:rPr>
          <w:rFonts w:ascii="Verdana" w:eastAsia="Verdana" w:hAnsi="Verdana" w:cs="Verdana"/>
          <w:sz w:val="16"/>
          <w:szCs w:val="16"/>
        </w:rPr>
      </w:pPr>
      <w:r w:rsidRPr="00B54814">
        <w:rPr>
          <w:rFonts w:ascii="Verdana" w:eastAsia="Verdana" w:hAnsi="Verdana" w:cs="Verdana"/>
          <w:sz w:val="16"/>
          <w:szCs w:val="16"/>
        </w:rPr>
        <w:t>** If it is not possible to break service down into the component parts, this split is used.</w:t>
      </w:r>
    </w:p>
    <w:p w14:paraId="001F957C" w14:textId="77777777" w:rsidR="00830A4C" w:rsidRPr="00B54814" w:rsidRDefault="003629E6" w:rsidP="00E6167F">
      <w:pPr>
        <w:ind w:left="720"/>
        <w:rPr>
          <w:rFonts w:ascii="Verdana" w:eastAsia="Verdana" w:hAnsi="Verdana" w:cs="Verdana"/>
          <w:sz w:val="16"/>
          <w:szCs w:val="16"/>
        </w:rPr>
      </w:pPr>
      <w:r w:rsidRPr="00B54814">
        <w:rPr>
          <w:rFonts w:ascii="Verdana" w:eastAsia="Verdana" w:hAnsi="Verdana" w:cs="Verdana"/>
          <w:sz w:val="16"/>
          <w:szCs w:val="16"/>
        </w:rPr>
        <w:t xml:space="preserve">*** Some karaoke services have a split that </w:t>
      </w:r>
      <w:proofErr w:type="gramStart"/>
      <w:r w:rsidRPr="00B54814">
        <w:rPr>
          <w:rFonts w:ascii="Verdana" w:eastAsia="Verdana" w:hAnsi="Verdana" w:cs="Verdana"/>
          <w:sz w:val="16"/>
          <w:szCs w:val="16"/>
        </w:rPr>
        <w:t>takes into account</w:t>
      </w:r>
      <w:proofErr w:type="gramEnd"/>
      <w:r w:rsidRPr="00B54814">
        <w:rPr>
          <w:rFonts w:ascii="Verdana" w:eastAsia="Verdana" w:hAnsi="Verdana" w:cs="Verdana"/>
          <w:sz w:val="16"/>
          <w:szCs w:val="16"/>
        </w:rPr>
        <w:t xml:space="preserve"> UGC content – see ‘Online Karaoke Services’ for more details</w:t>
      </w:r>
    </w:p>
    <w:p w14:paraId="56B663FA" w14:textId="77777777" w:rsidR="00830A4C" w:rsidRPr="00B54814" w:rsidRDefault="003629E6" w:rsidP="00E6167F">
      <w:pPr>
        <w:ind w:left="720"/>
        <w:rPr>
          <w:rFonts w:ascii="Verdana" w:eastAsia="Verdana" w:hAnsi="Verdana" w:cs="Verdana"/>
          <w:sz w:val="16"/>
          <w:szCs w:val="16"/>
        </w:rPr>
      </w:pPr>
      <w:r w:rsidRPr="00B54814">
        <w:rPr>
          <w:rFonts w:ascii="Verdana" w:eastAsia="Verdana" w:hAnsi="Verdana" w:cs="Verdana"/>
          <w:sz w:val="16"/>
          <w:szCs w:val="16"/>
        </w:rPr>
        <w:t>**** Not all Ringtones services are split this way, some have bespoke splits, e.g.</w:t>
      </w:r>
      <w:r w:rsidRPr="00B54814">
        <w:rPr>
          <w:rFonts w:ascii="Verdana" w:eastAsia="Verdana" w:hAnsi="Verdana" w:cs="Verdana"/>
          <w:sz w:val="16"/>
          <w:szCs w:val="16"/>
        </w:rPr>
        <w:br/>
        <w:t>Vodaphone 48/52 in favour of MCPS</w:t>
      </w:r>
    </w:p>
    <w:p w14:paraId="2E2654ED" w14:textId="77777777" w:rsidR="00830A4C" w:rsidRPr="00B54814" w:rsidRDefault="00830A4C">
      <w:pPr>
        <w:ind w:left="720"/>
        <w:rPr>
          <w:rFonts w:ascii="Verdana" w:eastAsia="Verdana" w:hAnsi="Verdana" w:cs="Verdana"/>
          <w:sz w:val="20"/>
          <w:szCs w:val="20"/>
        </w:rPr>
      </w:pPr>
    </w:p>
    <w:p w14:paraId="0F94C791" w14:textId="77777777" w:rsidR="00830A4C" w:rsidRPr="009A6C74" w:rsidRDefault="003629E6">
      <w:pPr>
        <w:numPr>
          <w:ilvl w:val="0"/>
          <w:numId w:val="20"/>
        </w:numPr>
        <w:ind w:left="357" w:hanging="357"/>
        <w:rPr>
          <w:rFonts w:ascii="Verdana" w:hAnsi="Verdana"/>
          <w:sz w:val="20"/>
          <w:szCs w:val="20"/>
        </w:rPr>
      </w:pPr>
      <w:r w:rsidRPr="00B54814">
        <w:rPr>
          <w:rFonts w:ascii="Verdana" w:eastAsia="Verdana" w:hAnsi="Verdana" w:cs="Verdana"/>
          <w:sz w:val="20"/>
          <w:szCs w:val="20"/>
        </w:rPr>
        <w:t>We apportion transactional-invoiced revenue for online music services using the same principles as blanket revenues. In this instance, however, we apply the apportionment at an individual transaction level and not to the overall fee. This allows for the fact that control of the repertoire and the rights being licensed by MCPS and PRS vary at work level.</w:t>
      </w:r>
    </w:p>
    <w:p w14:paraId="59B8B361" w14:textId="77777777" w:rsidR="00830A4C" w:rsidRPr="00B54814" w:rsidRDefault="00830A4C">
      <w:pPr>
        <w:ind w:left="357"/>
        <w:rPr>
          <w:rFonts w:ascii="Verdana" w:eastAsia="Verdana" w:hAnsi="Verdana" w:cs="Verdana"/>
          <w:sz w:val="20"/>
          <w:szCs w:val="20"/>
        </w:rPr>
      </w:pPr>
    </w:p>
    <w:p w14:paraId="1DC688CD" w14:textId="23661EF8" w:rsidR="00830A4C" w:rsidRPr="009A6C74" w:rsidRDefault="003629E6">
      <w:pPr>
        <w:numPr>
          <w:ilvl w:val="0"/>
          <w:numId w:val="20"/>
        </w:numPr>
        <w:ind w:left="357" w:hanging="357"/>
        <w:rPr>
          <w:rFonts w:ascii="Verdana" w:hAnsi="Verdana"/>
          <w:sz w:val="20"/>
          <w:szCs w:val="20"/>
        </w:rPr>
      </w:pPr>
      <w:r w:rsidRPr="00B54814">
        <w:rPr>
          <w:rFonts w:ascii="Verdana" w:eastAsia="Verdana" w:hAnsi="Verdana" w:cs="Verdana"/>
          <w:sz w:val="20"/>
          <w:szCs w:val="20"/>
        </w:rPr>
        <w:t xml:space="preserve">UK-focused services are licensed on a blanket basis and revenues are distributed by data-matching music usage reports against repertoire. For low-value services, such as LOML licensees with a royalty value of less than £12,500 per annum, revenues are distributed </w:t>
      </w:r>
      <w:r w:rsidR="003F2F62" w:rsidRPr="00B54814">
        <w:rPr>
          <w:rFonts w:ascii="Verdana" w:eastAsia="Verdana" w:hAnsi="Verdana" w:cs="Verdana"/>
          <w:sz w:val="20"/>
          <w:szCs w:val="20"/>
        </w:rPr>
        <w:t>using analogous data</w:t>
      </w:r>
      <w:r w:rsidRPr="00B54814">
        <w:rPr>
          <w:rFonts w:ascii="Verdana" w:eastAsia="Verdana" w:hAnsi="Verdana" w:cs="Verdana"/>
          <w:sz w:val="20"/>
          <w:szCs w:val="20"/>
        </w:rPr>
        <w:t>. LOML+ services are distributed by data matching usage against repertoire quarterly.</w:t>
      </w:r>
    </w:p>
    <w:p w14:paraId="647ADDE9" w14:textId="77777777" w:rsidR="00830A4C" w:rsidRPr="00B54814" w:rsidRDefault="00830A4C">
      <w:pPr>
        <w:ind w:left="357"/>
        <w:rPr>
          <w:rFonts w:ascii="Verdana" w:eastAsia="Verdana" w:hAnsi="Verdana" w:cs="Verdana"/>
          <w:sz w:val="20"/>
          <w:szCs w:val="20"/>
        </w:rPr>
      </w:pPr>
    </w:p>
    <w:p w14:paraId="58A031BF" w14:textId="51923370" w:rsidR="00830A4C" w:rsidRPr="009A6C74" w:rsidRDefault="006E5ADA">
      <w:pPr>
        <w:numPr>
          <w:ilvl w:val="0"/>
          <w:numId w:val="20"/>
        </w:numPr>
        <w:ind w:left="357" w:hanging="357"/>
        <w:rPr>
          <w:rFonts w:ascii="Verdana" w:hAnsi="Verdana"/>
          <w:sz w:val="20"/>
          <w:szCs w:val="20"/>
        </w:rPr>
      </w:pPr>
      <w:r w:rsidRPr="00B54814">
        <w:rPr>
          <w:rFonts w:ascii="Verdana" w:eastAsia="Verdana" w:hAnsi="Verdana" w:cs="Verdana"/>
          <w:sz w:val="20"/>
          <w:szCs w:val="20"/>
        </w:rPr>
        <w:t>ICE Services operate licensing for multi-territory online services and process the usage data, which they pass to us for distribution to our members.</w:t>
      </w:r>
    </w:p>
    <w:p w14:paraId="14A16121" w14:textId="77777777" w:rsidR="00830A4C" w:rsidRPr="00B54814" w:rsidRDefault="00830A4C">
      <w:pPr>
        <w:rPr>
          <w:rFonts w:ascii="Verdana" w:eastAsia="Verdana" w:hAnsi="Verdana" w:cs="Verdana"/>
          <w:sz w:val="20"/>
          <w:szCs w:val="20"/>
        </w:rPr>
      </w:pPr>
    </w:p>
    <w:p w14:paraId="0E17E251" w14:textId="70CC2314" w:rsidR="00830A4C" w:rsidRPr="009A6C74" w:rsidRDefault="003629E6">
      <w:pPr>
        <w:numPr>
          <w:ilvl w:val="0"/>
          <w:numId w:val="20"/>
        </w:numPr>
        <w:ind w:left="357" w:hanging="357"/>
        <w:rPr>
          <w:rFonts w:ascii="Verdana" w:hAnsi="Verdana"/>
          <w:sz w:val="20"/>
          <w:szCs w:val="20"/>
        </w:rPr>
      </w:pPr>
      <w:r w:rsidRPr="00B54814">
        <w:rPr>
          <w:rFonts w:ascii="Verdana" w:eastAsia="Verdana" w:hAnsi="Verdana" w:cs="Verdana"/>
          <w:sz w:val="20"/>
          <w:szCs w:val="20"/>
        </w:rPr>
        <w:t xml:space="preserve">For multi-territory services, including those operating in the UK under </w:t>
      </w:r>
      <w:r w:rsidR="002D17C1" w:rsidRPr="00B54814">
        <w:rPr>
          <w:rFonts w:ascii="Verdana" w:eastAsia="Verdana" w:hAnsi="Verdana" w:cs="Verdana"/>
          <w:sz w:val="20"/>
          <w:szCs w:val="20"/>
        </w:rPr>
        <w:t>multi</w:t>
      </w:r>
      <w:r w:rsidRPr="00B54814">
        <w:rPr>
          <w:rFonts w:ascii="Verdana" w:eastAsia="Verdana" w:hAnsi="Verdana" w:cs="Verdana"/>
          <w:sz w:val="20"/>
          <w:szCs w:val="20"/>
        </w:rPr>
        <w:t>-territorial licensing agreements, ICE Services processes usage reports from each service to identify relevant repertoire. In respect of the UK, the processing excludes those repertoires specifically excluded from ICE Services mandate and licenses the remainder, providing a ‘residual blanket’ licence. Outside of the UK, ICE Services licenses those specific works that it is mandated to license for those territories at the time of invoicing.</w:t>
      </w:r>
    </w:p>
    <w:p w14:paraId="45520129" w14:textId="77777777" w:rsidR="00830A4C" w:rsidRPr="00B54814" w:rsidRDefault="00830A4C">
      <w:pPr>
        <w:rPr>
          <w:rFonts w:ascii="Verdana" w:eastAsia="Verdana" w:hAnsi="Verdana" w:cs="Verdana"/>
          <w:sz w:val="20"/>
          <w:szCs w:val="20"/>
        </w:rPr>
      </w:pPr>
    </w:p>
    <w:p w14:paraId="76036386" w14:textId="460838F5" w:rsidR="00830A4C" w:rsidRPr="009A6C74" w:rsidRDefault="008A36FE">
      <w:pPr>
        <w:numPr>
          <w:ilvl w:val="0"/>
          <w:numId w:val="20"/>
        </w:numPr>
        <w:ind w:left="357" w:hanging="357"/>
        <w:rPr>
          <w:rFonts w:ascii="Verdana" w:hAnsi="Verdana"/>
          <w:sz w:val="20"/>
          <w:szCs w:val="20"/>
        </w:rPr>
      </w:pPr>
      <w:r w:rsidRPr="00B54814">
        <w:rPr>
          <w:rFonts w:ascii="Verdana" w:eastAsia="Verdana" w:hAnsi="Verdana" w:cs="Verdana"/>
          <w:sz w:val="20"/>
          <w:szCs w:val="20"/>
        </w:rPr>
        <w:t>O</w:t>
      </w:r>
      <w:r w:rsidR="003629E6" w:rsidRPr="00B54814">
        <w:rPr>
          <w:rFonts w:ascii="Verdana" w:eastAsia="Verdana" w:hAnsi="Verdana" w:cs="Verdana"/>
          <w:sz w:val="20"/>
          <w:szCs w:val="20"/>
        </w:rPr>
        <w:t xml:space="preserve">nline music usages are matched and invoiced following the territory of destination’s copyright </w:t>
      </w:r>
      <w:r w:rsidR="001D799C" w:rsidRPr="00B54814">
        <w:rPr>
          <w:rFonts w:ascii="Verdana" w:eastAsia="Verdana" w:hAnsi="Verdana" w:cs="Verdana"/>
          <w:sz w:val="20"/>
          <w:szCs w:val="20"/>
        </w:rPr>
        <w:t>policy and</w:t>
      </w:r>
      <w:r w:rsidR="003629E6" w:rsidRPr="00B54814">
        <w:rPr>
          <w:rFonts w:ascii="Verdana" w:eastAsia="Verdana" w:hAnsi="Verdana" w:cs="Verdana"/>
          <w:sz w:val="20"/>
          <w:szCs w:val="20"/>
        </w:rPr>
        <w:t xml:space="preserve"> performing and mechanical rights splits.</w:t>
      </w:r>
    </w:p>
    <w:p w14:paraId="7B0DFF84" w14:textId="77777777" w:rsidR="00830A4C" w:rsidRPr="00B54814" w:rsidRDefault="00830A4C">
      <w:pPr>
        <w:ind w:left="720"/>
        <w:rPr>
          <w:rFonts w:ascii="Verdana" w:eastAsia="Verdana" w:hAnsi="Verdana" w:cs="Verdana"/>
          <w:sz w:val="20"/>
          <w:szCs w:val="20"/>
        </w:rPr>
      </w:pPr>
    </w:p>
    <w:p w14:paraId="63106443" w14:textId="77777777" w:rsidR="00830A4C" w:rsidRPr="009A6C74" w:rsidRDefault="003629E6">
      <w:pPr>
        <w:numPr>
          <w:ilvl w:val="0"/>
          <w:numId w:val="20"/>
        </w:numPr>
        <w:ind w:left="357" w:hanging="357"/>
        <w:rPr>
          <w:rFonts w:ascii="Verdana" w:hAnsi="Verdana"/>
          <w:sz w:val="20"/>
          <w:szCs w:val="20"/>
        </w:rPr>
      </w:pPr>
      <w:r w:rsidRPr="00B54814">
        <w:rPr>
          <w:rFonts w:ascii="Verdana" w:eastAsia="Verdana" w:hAnsi="Verdana" w:cs="Verdana"/>
          <w:sz w:val="20"/>
          <w:szCs w:val="20"/>
        </w:rPr>
        <w:lastRenderedPageBreak/>
        <w:t>Full reporting is sought from all but the smallest of online licensees</w:t>
      </w:r>
      <w:r w:rsidRPr="00B54814">
        <w:rPr>
          <w:rFonts w:ascii="Verdana" w:eastAsia="Verdana" w:hAnsi="Verdana" w:cs="Verdana"/>
          <w:color w:val="FF9900"/>
          <w:sz w:val="20"/>
          <w:szCs w:val="20"/>
        </w:rPr>
        <w:t xml:space="preserve"> </w:t>
      </w:r>
      <w:r w:rsidRPr="00B54814">
        <w:rPr>
          <w:rFonts w:ascii="Verdana" w:eastAsia="Verdana" w:hAnsi="Verdana" w:cs="Verdana"/>
          <w:sz w:val="20"/>
          <w:szCs w:val="20"/>
        </w:rPr>
        <w:t>(such as</w:t>
      </w:r>
      <w:r w:rsidRPr="00B54814">
        <w:rPr>
          <w:rFonts w:ascii="Verdana" w:eastAsia="Verdana" w:hAnsi="Verdana" w:cs="Verdana"/>
          <w:color w:val="FF9900"/>
          <w:sz w:val="20"/>
          <w:szCs w:val="20"/>
        </w:rPr>
        <w:t xml:space="preserve"> </w:t>
      </w:r>
      <w:r w:rsidRPr="00B54814">
        <w:rPr>
          <w:rFonts w:ascii="Verdana" w:eastAsia="Verdana" w:hAnsi="Verdana" w:cs="Verdana"/>
          <w:sz w:val="20"/>
          <w:szCs w:val="20"/>
        </w:rPr>
        <w:t>LOML licensees). The quality of the data usually enables the systems to automatch usage for a very high proportion of the revenue. Manual matching also takes place for high value works.</w:t>
      </w:r>
    </w:p>
    <w:p w14:paraId="06E33B2E" w14:textId="77777777" w:rsidR="00830A4C" w:rsidRPr="00B54814" w:rsidRDefault="00830A4C">
      <w:pPr>
        <w:ind w:left="720"/>
        <w:rPr>
          <w:rFonts w:ascii="Verdana" w:eastAsia="Verdana" w:hAnsi="Verdana" w:cs="Verdana"/>
          <w:sz w:val="20"/>
          <w:szCs w:val="20"/>
        </w:rPr>
      </w:pPr>
    </w:p>
    <w:p w14:paraId="56620935" w14:textId="77777777" w:rsidR="00830A4C" w:rsidRPr="009A6C74" w:rsidRDefault="003629E6">
      <w:pPr>
        <w:numPr>
          <w:ilvl w:val="0"/>
          <w:numId w:val="20"/>
        </w:numPr>
        <w:ind w:left="357" w:hanging="357"/>
        <w:rPr>
          <w:rFonts w:ascii="Verdana" w:hAnsi="Verdana"/>
          <w:sz w:val="20"/>
          <w:szCs w:val="20"/>
        </w:rPr>
      </w:pPr>
      <w:r w:rsidRPr="00B54814">
        <w:rPr>
          <w:rFonts w:ascii="Verdana" w:eastAsia="Verdana" w:hAnsi="Verdana" w:cs="Verdana"/>
          <w:sz w:val="20"/>
          <w:szCs w:val="20"/>
        </w:rPr>
        <w:t>Ringtones and ringbacks are licensed and distributed in the same way as other online usages.</w:t>
      </w:r>
    </w:p>
    <w:p w14:paraId="0A082A9F" w14:textId="77777777" w:rsidR="00830A4C" w:rsidRPr="00B54814" w:rsidRDefault="00830A4C">
      <w:pPr>
        <w:ind w:left="360"/>
        <w:rPr>
          <w:rFonts w:ascii="Verdana" w:eastAsia="Verdana" w:hAnsi="Verdana" w:cs="Verdana"/>
          <w:sz w:val="20"/>
          <w:szCs w:val="20"/>
        </w:rPr>
      </w:pPr>
    </w:p>
    <w:p w14:paraId="7657CC9B" w14:textId="33101D1E" w:rsidR="00830A4C" w:rsidRPr="00B54814" w:rsidRDefault="003629E6" w:rsidP="00F04EC5">
      <w:pPr>
        <w:pStyle w:val="Heading2"/>
        <w:rPr>
          <w:sz w:val="20"/>
          <w:szCs w:val="20"/>
        </w:rPr>
      </w:pPr>
      <w:bookmarkStart w:id="359" w:name="_t18w8t" w:colFirst="0" w:colLast="0"/>
      <w:bookmarkEnd w:id="359"/>
      <w:r w:rsidRPr="00B54814">
        <w:t>Unmatchables and carry forwards</w:t>
      </w:r>
    </w:p>
    <w:p w14:paraId="21515504" w14:textId="77777777" w:rsidR="00830A4C" w:rsidRPr="00B54814" w:rsidRDefault="00830A4C">
      <w:pPr>
        <w:rPr>
          <w:rFonts w:ascii="Verdana" w:eastAsia="Verdana" w:hAnsi="Verdana" w:cs="Verdana"/>
          <w:sz w:val="20"/>
          <w:szCs w:val="20"/>
        </w:rPr>
      </w:pPr>
    </w:p>
    <w:p w14:paraId="483733EC"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Carry forwards for the General Entertainment Online Licence (GEOL) operate using the same method as used for broadcast.</w:t>
      </w:r>
    </w:p>
    <w:p w14:paraId="08CFCACA" w14:textId="77777777" w:rsidR="00830A4C" w:rsidRPr="00B54814" w:rsidRDefault="00830A4C">
      <w:pPr>
        <w:rPr>
          <w:rFonts w:ascii="Verdana" w:eastAsia="Verdana" w:hAnsi="Verdana" w:cs="Verdana"/>
          <w:sz w:val="20"/>
          <w:szCs w:val="20"/>
        </w:rPr>
      </w:pPr>
    </w:p>
    <w:p w14:paraId="26A369FF"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For transactional and blanket online sections, we do</w:t>
      </w:r>
      <w:r w:rsidRPr="00B54814">
        <w:rPr>
          <w:rFonts w:ascii="Verdana" w:eastAsia="Verdana" w:hAnsi="Verdana" w:cs="Verdana"/>
          <w:color w:val="FF9900"/>
          <w:sz w:val="20"/>
          <w:szCs w:val="20"/>
        </w:rPr>
        <w:t xml:space="preserve"> </w:t>
      </w:r>
      <w:r w:rsidRPr="00B54814">
        <w:rPr>
          <w:rFonts w:ascii="Verdana" w:eastAsia="Verdana" w:hAnsi="Verdana" w:cs="Verdana"/>
          <w:sz w:val="20"/>
          <w:szCs w:val="20"/>
        </w:rPr>
        <w:t>not adopt a carry forward approach. This is due to the nature of the revenue received and the cost of implementing back claim capability on systems.</w:t>
      </w:r>
    </w:p>
    <w:p w14:paraId="66262178" w14:textId="77777777" w:rsidR="00830A4C" w:rsidRPr="00B54814" w:rsidRDefault="00830A4C">
      <w:pPr>
        <w:rPr>
          <w:rFonts w:ascii="Verdana" w:eastAsia="Verdana" w:hAnsi="Verdana" w:cs="Verdana"/>
          <w:sz w:val="20"/>
          <w:szCs w:val="20"/>
        </w:rPr>
      </w:pPr>
    </w:p>
    <w:p w14:paraId="5FDEDD85" w14:textId="783F94D8"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For </w:t>
      </w:r>
      <w:r w:rsidR="00217BA9" w:rsidRPr="00B54814">
        <w:rPr>
          <w:rFonts w:ascii="Verdana" w:eastAsia="Verdana" w:hAnsi="Verdana" w:cs="Verdana"/>
          <w:sz w:val="20"/>
          <w:szCs w:val="20"/>
        </w:rPr>
        <w:t>multi-territory</w:t>
      </w:r>
      <w:r w:rsidRPr="00B54814">
        <w:rPr>
          <w:rFonts w:ascii="Verdana" w:eastAsia="Verdana" w:hAnsi="Verdana" w:cs="Verdana"/>
          <w:sz w:val="20"/>
          <w:szCs w:val="20"/>
        </w:rPr>
        <w:t xml:space="preserve"> transactional online usage, we</w:t>
      </w:r>
      <w:r w:rsidR="003979B1">
        <w:rPr>
          <w:rFonts w:ascii="Verdana" w:eastAsia="Verdana" w:hAnsi="Verdana" w:cs="Verdana"/>
          <w:sz w:val="20"/>
          <w:szCs w:val="20"/>
        </w:rPr>
        <w:t xml:space="preserve"> collect revenue relating to usage of works that could not be identified (Unmatchables)</w:t>
      </w:r>
      <w:r w:rsidR="006C07D5">
        <w:rPr>
          <w:rFonts w:ascii="Verdana" w:eastAsia="Verdana" w:hAnsi="Verdana" w:cs="Verdana"/>
          <w:sz w:val="20"/>
          <w:szCs w:val="20"/>
        </w:rPr>
        <w:t>,</w:t>
      </w:r>
      <w:r w:rsidRPr="00B54814">
        <w:rPr>
          <w:rFonts w:ascii="Verdana" w:eastAsia="Verdana" w:hAnsi="Verdana" w:cs="Verdana"/>
          <w:sz w:val="20"/>
          <w:szCs w:val="20"/>
        </w:rPr>
        <w:t xml:space="preserve"> or for shares of matched works where the owner cannot be identified (Copyright Control).</w:t>
      </w:r>
    </w:p>
    <w:p w14:paraId="03E52ADC" w14:textId="2FE2B7AB" w:rsidR="00830A4C" w:rsidRDefault="00830A4C">
      <w:pPr>
        <w:rPr>
          <w:rFonts w:ascii="Verdana" w:eastAsia="Verdana" w:hAnsi="Verdana" w:cs="Verdana"/>
          <w:sz w:val="20"/>
          <w:szCs w:val="20"/>
        </w:rPr>
      </w:pPr>
    </w:p>
    <w:p w14:paraId="27ACF842" w14:textId="370966D6" w:rsidR="006C07D5" w:rsidRDefault="006C07D5">
      <w:pPr>
        <w:rPr>
          <w:rFonts w:ascii="Verdana" w:eastAsia="Verdana" w:hAnsi="Verdana" w:cs="Verdana"/>
          <w:sz w:val="20"/>
          <w:szCs w:val="20"/>
        </w:rPr>
      </w:pPr>
      <w:r>
        <w:rPr>
          <w:rFonts w:ascii="Verdana" w:eastAsia="Verdana" w:hAnsi="Verdana" w:cs="Verdana"/>
          <w:sz w:val="20"/>
          <w:szCs w:val="20"/>
        </w:rPr>
        <w:t xml:space="preserve">For most online services, we </w:t>
      </w:r>
      <w:r w:rsidR="00075B05">
        <w:rPr>
          <w:rFonts w:ascii="Verdana" w:eastAsia="Verdana" w:hAnsi="Verdana" w:cs="Verdana"/>
          <w:sz w:val="20"/>
          <w:szCs w:val="20"/>
        </w:rPr>
        <w:t>collect</w:t>
      </w:r>
      <w:r>
        <w:rPr>
          <w:rFonts w:ascii="Verdana" w:eastAsia="Verdana" w:hAnsi="Verdana" w:cs="Verdana"/>
          <w:sz w:val="20"/>
          <w:szCs w:val="20"/>
        </w:rPr>
        <w:t xml:space="preserve"> revenue relating to UK usage and for only the repertoire we administer directly. This is distributed at the earliest opportunity after the initial distributions of matched repertoire royalties</w:t>
      </w:r>
      <w:r w:rsidR="006C673A">
        <w:rPr>
          <w:rFonts w:ascii="Verdana" w:eastAsia="Verdana" w:hAnsi="Verdana" w:cs="Verdana"/>
          <w:sz w:val="20"/>
          <w:szCs w:val="20"/>
        </w:rPr>
        <w:t>. We distribute it pro rata over all identified repertoire for the relevant service and usage period.</w:t>
      </w:r>
    </w:p>
    <w:p w14:paraId="57D5E466" w14:textId="00990C74" w:rsidR="006C07D5" w:rsidRDefault="006C07D5">
      <w:pPr>
        <w:rPr>
          <w:rFonts w:ascii="Verdana" w:eastAsia="Verdana" w:hAnsi="Verdana" w:cs="Verdana"/>
          <w:sz w:val="20"/>
          <w:szCs w:val="20"/>
        </w:rPr>
      </w:pPr>
    </w:p>
    <w:p w14:paraId="09A9F0D9" w14:textId="5F4D5E25" w:rsidR="00830A4C" w:rsidRPr="00B54814" w:rsidRDefault="006C07D5">
      <w:pPr>
        <w:rPr>
          <w:rFonts w:ascii="Verdana" w:eastAsia="Verdana" w:hAnsi="Verdana" w:cs="Verdana"/>
          <w:sz w:val="20"/>
          <w:szCs w:val="20"/>
        </w:rPr>
      </w:pPr>
      <w:r>
        <w:rPr>
          <w:rFonts w:ascii="Verdana" w:eastAsia="Verdana" w:hAnsi="Verdana" w:cs="Verdana"/>
          <w:sz w:val="20"/>
          <w:szCs w:val="20"/>
        </w:rPr>
        <w:t xml:space="preserve">For some smaller services, we </w:t>
      </w:r>
      <w:r w:rsidR="00075B05">
        <w:rPr>
          <w:rFonts w:ascii="Verdana" w:eastAsia="Verdana" w:hAnsi="Verdana" w:cs="Verdana"/>
          <w:sz w:val="20"/>
          <w:szCs w:val="20"/>
        </w:rPr>
        <w:t>collect</w:t>
      </w:r>
      <w:r>
        <w:rPr>
          <w:rFonts w:ascii="Verdana" w:eastAsia="Verdana" w:hAnsi="Verdana" w:cs="Verdana"/>
          <w:sz w:val="20"/>
          <w:szCs w:val="20"/>
        </w:rPr>
        <w:t xml:space="preserve"> revenue relating to UK usage for all repertoire</w:t>
      </w:r>
      <w:r w:rsidR="00075B05">
        <w:rPr>
          <w:rFonts w:ascii="Verdana" w:eastAsia="Verdana" w:hAnsi="Verdana" w:cs="Verdana"/>
          <w:sz w:val="20"/>
          <w:szCs w:val="20"/>
        </w:rPr>
        <w:t xml:space="preserve">, including repertoire from owners whose multi-territory online rights PRS does not </w:t>
      </w:r>
      <w:r w:rsidR="00C64ECE">
        <w:rPr>
          <w:rFonts w:ascii="Verdana" w:eastAsia="Verdana" w:hAnsi="Verdana" w:cs="Verdana"/>
          <w:sz w:val="20"/>
          <w:szCs w:val="20"/>
        </w:rPr>
        <w:t xml:space="preserve">otherwise </w:t>
      </w:r>
      <w:r w:rsidR="00075B05">
        <w:rPr>
          <w:rFonts w:ascii="Verdana" w:eastAsia="Verdana" w:hAnsi="Verdana" w:cs="Verdana"/>
          <w:sz w:val="20"/>
          <w:szCs w:val="20"/>
        </w:rPr>
        <w:t xml:space="preserve">administer directly. </w:t>
      </w:r>
      <w:r>
        <w:rPr>
          <w:rFonts w:ascii="Verdana" w:eastAsia="Verdana" w:hAnsi="Verdana" w:cs="Verdana"/>
          <w:sz w:val="20"/>
          <w:szCs w:val="20"/>
        </w:rPr>
        <w:t xml:space="preserve">For this, a different approach is followed </w:t>
      </w:r>
      <w:r w:rsidR="00075B05">
        <w:rPr>
          <w:rFonts w:ascii="Verdana" w:eastAsia="Verdana" w:hAnsi="Verdana" w:cs="Verdana"/>
          <w:sz w:val="20"/>
          <w:szCs w:val="20"/>
        </w:rPr>
        <w:t>to help facilitate and administer royalty payments to</w:t>
      </w:r>
      <w:r>
        <w:rPr>
          <w:rFonts w:ascii="Verdana" w:eastAsia="Verdana" w:hAnsi="Verdana" w:cs="Verdana"/>
          <w:sz w:val="20"/>
          <w:szCs w:val="20"/>
        </w:rPr>
        <w:t xml:space="preserve"> </w:t>
      </w:r>
      <w:r w:rsidR="00075B05">
        <w:rPr>
          <w:rFonts w:ascii="Verdana" w:eastAsia="Verdana" w:hAnsi="Verdana" w:cs="Verdana"/>
          <w:sz w:val="20"/>
          <w:szCs w:val="20"/>
        </w:rPr>
        <w:t xml:space="preserve">those </w:t>
      </w:r>
      <w:r>
        <w:rPr>
          <w:rFonts w:ascii="Verdana" w:eastAsia="Verdana" w:hAnsi="Verdana" w:cs="Verdana"/>
          <w:sz w:val="20"/>
          <w:szCs w:val="20"/>
        </w:rPr>
        <w:t>repertoire owners</w:t>
      </w:r>
      <w:r w:rsidR="00075B05">
        <w:rPr>
          <w:rFonts w:ascii="Verdana" w:eastAsia="Verdana" w:hAnsi="Verdana" w:cs="Verdana"/>
          <w:sz w:val="20"/>
          <w:szCs w:val="20"/>
        </w:rPr>
        <w:t xml:space="preserve">. </w:t>
      </w:r>
      <w:r w:rsidR="003629E6" w:rsidRPr="00B54814">
        <w:rPr>
          <w:rFonts w:ascii="Verdana" w:eastAsia="Verdana" w:hAnsi="Verdana" w:cs="Verdana"/>
          <w:sz w:val="20"/>
          <w:szCs w:val="20"/>
        </w:rPr>
        <w:t>This money is distributed as follows:</w:t>
      </w:r>
    </w:p>
    <w:p w14:paraId="57896DC7" w14:textId="77777777" w:rsidR="00830A4C" w:rsidRPr="00B54814" w:rsidRDefault="00830A4C">
      <w:pPr>
        <w:rPr>
          <w:rFonts w:ascii="Verdana" w:eastAsia="Verdana" w:hAnsi="Verdana" w:cs="Verdana"/>
          <w:sz w:val="20"/>
          <w:szCs w:val="20"/>
        </w:rPr>
      </w:pPr>
    </w:p>
    <w:p w14:paraId="4E4546EE" w14:textId="77777777" w:rsidR="00830A4C" w:rsidRPr="009A6C74" w:rsidRDefault="003629E6">
      <w:pPr>
        <w:numPr>
          <w:ilvl w:val="0"/>
          <w:numId w:val="25"/>
        </w:numPr>
        <w:rPr>
          <w:rFonts w:ascii="Verdana" w:hAnsi="Verdana"/>
          <w:sz w:val="20"/>
          <w:szCs w:val="20"/>
        </w:rPr>
      </w:pPr>
      <w:r w:rsidRPr="00B54814">
        <w:rPr>
          <w:rFonts w:ascii="Verdana" w:eastAsia="Verdana" w:hAnsi="Verdana" w:cs="Verdana"/>
          <w:sz w:val="20"/>
          <w:szCs w:val="20"/>
        </w:rPr>
        <w:t xml:space="preserve">Unmatchables: </w:t>
      </w:r>
    </w:p>
    <w:p w14:paraId="52BEF7EB" w14:textId="37622FA9" w:rsidR="00830A4C" w:rsidRPr="009A6C74" w:rsidRDefault="003629E6">
      <w:pPr>
        <w:numPr>
          <w:ilvl w:val="1"/>
          <w:numId w:val="25"/>
        </w:numPr>
        <w:rPr>
          <w:rFonts w:ascii="Verdana" w:hAnsi="Verdana"/>
          <w:sz w:val="20"/>
          <w:szCs w:val="20"/>
        </w:rPr>
      </w:pPr>
      <w:r w:rsidRPr="00B54814">
        <w:rPr>
          <w:rFonts w:ascii="Verdana" w:eastAsia="Verdana" w:hAnsi="Verdana" w:cs="Verdana"/>
          <w:sz w:val="20"/>
          <w:szCs w:val="20"/>
        </w:rPr>
        <w:t>75% of the money for unmatched usage is distributed pro</w:t>
      </w:r>
      <w:r w:rsidR="006C673A">
        <w:rPr>
          <w:rFonts w:ascii="Verdana" w:eastAsia="Verdana" w:hAnsi="Verdana" w:cs="Verdana"/>
          <w:sz w:val="20"/>
          <w:szCs w:val="20"/>
        </w:rPr>
        <w:t xml:space="preserve"> </w:t>
      </w:r>
      <w:r w:rsidRPr="00B54814">
        <w:rPr>
          <w:rFonts w:ascii="Verdana" w:eastAsia="Verdana" w:hAnsi="Verdana" w:cs="Verdana"/>
          <w:sz w:val="20"/>
          <w:szCs w:val="20"/>
        </w:rPr>
        <w:t>rata over the identified repertoire on an annual basis for the relevant service and period. Such distributions will be made across all matched data for all</w:t>
      </w:r>
      <w:r w:rsidRPr="00B54814">
        <w:rPr>
          <w:rFonts w:ascii="Verdana" w:eastAsia="Verdana" w:hAnsi="Verdana" w:cs="Verdana"/>
          <w:color w:val="FF9900"/>
          <w:sz w:val="20"/>
          <w:szCs w:val="20"/>
        </w:rPr>
        <w:t xml:space="preserve"> </w:t>
      </w:r>
      <w:r w:rsidRPr="00B54814">
        <w:rPr>
          <w:rFonts w:ascii="Verdana" w:eastAsia="Verdana" w:hAnsi="Verdana" w:cs="Verdana"/>
          <w:sz w:val="20"/>
          <w:szCs w:val="20"/>
        </w:rPr>
        <w:t>rights-holders, including direct licensors.</w:t>
      </w:r>
    </w:p>
    <w:p w14:paraId="0339DBF3" w14:textId="3AA183C7" w:rsidR="00830A4C" w:rsidRPr="009A6C74" w:rsidRDefault="003629E6">
      <w:pPr>
        <w:numPr>
          <w:ilvl w:val="1"/>
          <w:numId w:val="25"/>
        </w:numPr>
        <w:rPr>
          <w:rFonts w:ascii="Verdana" w:hAnsi="Verdana"/>
          <w:sz w:val="20"/>
          <w:szCs w:val="20"/>
        </w:rPr>
      </w:pPr>
      <w:r w:rsidRPr="00B54814">
        <w:rPr>
          <w:rFonts w:ascii="Verdana" w:eastAsia="Verdana" w:hAnsi="Verdana" w:cs="Verdana"/>
          <w:sz w:val="20"/>
          <w:szCs w:val="20"/>
        </w:rPr>
        <w:t>The remaining money is held for three years to fund claims and disputes, after which it is distributed pro</w:t>
      </w:r>
      <w:r w:rsidR="00BC2257">
        <w:rPr>
          <w:rFonts w:ascii="Verdana" w:eastAsia="Verdana" w:hAnsi="Verdana" w:cs="Verdana"/>
          <w:sz w:val="20"/>
          <w:szCs w:val="20"/>
        </w:rPr>
        <w:t xml:space="preserve"> </w:t>
      </w:r>
      <w:r w:rsidRPr="00B54814">
        <w:rPr>
          <w:rFonts w:ascii="Verdana" w:eastAsia="Verdana" w:hAnsi="Verdana" w:cs="Verdana"/>
          <w:sz w:val="20"/>
          <w:szCs w:val="20"/>
        </w:rPr>
        <w:t>rata over all identified repertoire for the relevant service and usage period.</w:t>
      </w:r>
    </w:p>
    <w:p w14:paraId="5DB7AA21" w14:textId="77777777" w:rsidR="00830A4C" w:rsidRPr="009A6C74" w:rsidRDefault="003629E6">
      <w:pPr>
        <w:numPr>
          <w:ilvl w:val="0"/>
          <w:numId w:val="25"/>
        </w:numPr>
        <w:rPr>
          <w:rFonts w:ascii="Verdana" w:hAnsi="Verdana"/>
          <w:sz w:val="20"/>
          <w:szCs w:val="20"/>
        </w:rPr>
      </w:pPr>
      <w:r w:rsidRPr="00B54814">
        <w:rPr>
          <w:rFonts w:ascii="Verdana" w:eastAsia="Verdana" w:hAnsi="Verdana" w:cs="Verdana"/>
          <w:sz w:val="20"/>
          <w:szCs w:val="20"/>
        </w:rPr>
        <w:t>Copyright Control:</w:t>
      </w:r>
    </w:p>
    <w:p w14:paraId="6A069E50" w14:textId="53C22E06" w:rsidR="00830A4C" w:rsidRPr="009A6C74" w:rsidRDefault="003629E6">
      <w:pPr>
        <w:numPr>
          <w:ilvl w:val="1"/>
          <w:numId w:val="25"/>
        </w:numPr>
        <w:rPr>
          <w:rFonts w:ascii="Verdana" w:hAnsi="Verdana"/>
          <w:sz w:val="20"/>
          <w:szCs w:val="20"/>
        </w:rPr>
      </w:pPr>
      <w:r w:rsidRPr="00B54814">
        <w:rPr>
          <w:rFonts w:ascii="Verdana" w:eastAsia="Verdana" w:hAnsi="Verdana" w:cs="Verdana"/>
          <w:sz w:val="20"/>
          <w:szCs w:val="20"/>
        </w:rPr>
        <w:t>All money for unidentified shares is held for the three years before being distributed pro</w:t>
      </w:r>
      <w:r w:rsidR="00BC2257">
        <w:rPr>
          <w:rFonts w:ascii="Verdana" w:eastAsia="Verdana" w:hAnsi="Verdana" w:cs="Verdana"/>
          <w:sz w:val="20"/>
          <w:szCs w:val="20"/>
        </w:rPr>
        <w:t xml:space="preserve"> </w:t>
      </w:r>
      <w:r w:rsidRPr="00B54814">
        <w:rPr>
          <w:rFonts w:ascii="Verdana" w:eastAsia="Verdana" w:hAnsi="Verdana" w:cs="Verdana"/>
          <w:sz w:val="20"/>
          <w:szCs w:val="20"/>
        </w:rPr>
        <w:t xml:space="preserve">rata. This allows us to attempt to </w:t>
      </w:r>
      <w:proofErr w:type="gramStart"/>
      <w:r w:rsidRPr="00B54814">
        <w:rPr>
          <w:rFonts w:ascii="Verdana" w:eastAsia="Verdana" w:hAnsi="Verdana" w:cs="Verdana"/>
          <w:sz w:val="20"/>
          <w:szCs w:val="20"/>
        </w:rPr>
        <w:t>make adjustments</w:t>
      </w:r>
      <w:proofErr w:type="gramEnd"/>
      <w:r w:rsidRPr="00B54814">
        <w:rPr>
          <w:rFonts w:ascii="Verdana" w:eastAsia="Verdana" w:hAnsi="Verdana" w:cs="Verdana"/>
          <w:sz w:val="20"/>
          <w:szCs w:val="20"/>
        </w:rPr>
        <w:t xml:space="preserve"> for unidentified shares which are subsequently registered.</w:t>
      </w:r>
    </w:p>
    <w:p w14:paraId="5B1A4614" w14:textId="77777777" w:rsidR="006C673A" w:rsidRDefault="006C673A" w:rsidP="006C673A">
      <w:pPr>
        <w:rPr>
          <w:rFonts w:ascii="Verdana" w:eastAsia="Verdana" w:hAnsi="Verdana" w:cs="Verdana"/>
          <w:sz w:val="20"/>
          <w:szCs w:val="20"/>
        </w:rPr>
      </w:pPr>
    </w:p>
    <w:p w14:paraId="70DD89C8" w14:textId="21C6F443" w:rsidR="00830A4C" w:rsidRPr="009A6C74" w:rsidRDefault="003629E6" w:rsidP="00B9501D">
      <w:pPr>
        <w:rPr>
          <w:rFonts w:ascii="Verdana" w:hAnsi="Verdana"/>
          <w:sz w:val="20"/>
          <w:szCs w:val="20"/>
        </w:rPr>
      </w:pPr>
      <w:r w:rsidRPr="00B54814">
        <w:rPr>
          <w:rFonts w:ascii="Verdana" w:eastAsia="Verdana" w:hAnsi="Verdana" w:cs="Verdana"/>
          <w:sz w:val="20"/>
          <w:szCs w:val="20"/>
        </w:rPr>
        <w:t>‘Pro</w:t>
      </w:r>
      <w:r w:rsidR="00BC2257">
        <w:rPr>
          <w:rFonts w:ascii="Verdana" w:eastAsia="Verdana" w:hAnsi="Verdana" w:cs="Verdana"/>
          <w:sz w:val="20"/>
          <w:szCs w:val="20"/>
        </w:rPr>
        <w:t xml:space="preserve"> </w:t>
      </w:r>
      <w:r w:rsidRPr="00B54814">
        <w:rPr>
          <w:rFonts w:ascii="Verdana" w:eastAsia="Verdana" w:hAnsi="Verdana" w:cs="Verdana"/>
          <w:sz w:val="20"/>
          <w:szCs w:val="20"/>
        </w:rPr>
        <w:t>rata’</w:t>
      </w:r>
      <w:r w:rsidR="006C673A">
        <w:rPr>
          <w:rFonts w:ascii="Verdana" w:eastAsia="Verdana" w:hAnsi="Verdana" w:cs="Verdana"/>
          <w:sz w:val="20"/>
          <w:szCs w:val="20"/>
        </w:rPr>
        <w:t>: in this context, this means money is distributed using the identified (matched) repertoire</w:t>
      </w:r>
      <w:r w:rsidR="00C64ECE">
        <w:rPr>
          <w:rFonts w:ascii="Verdana" w:eastAsia="Verdana" w:hAnsi="Verdana" w:cs="Verdana"/>
          <w:sz w:val="20"/>
          <w:szCs w:val="20"/>
        </w:rPr>
        <w:t>. Therefore</w:t>
      </w:r>
      <w:r w:rsidR="006C673A">
        <w:rPr>
          <w:rFonts w:ascii="Verdana" w:eastAsia="Verdana" w:hAnsi="Verdana" w:cs="Verdana"/>
          <w:sz w:val="20"/>
          <w:szCs w:val="20"/>
        </w:rPr>
        <w:t xml:space="preserve">, </w:t>
      </w:r>
      <w:r w:rsidR="00C64ECE">
        <w:rPr>
          <w:rFonts w:ascii="Verdana" w:eastAsia="Verdana" w:hAnsi="Verdana" w:cs="Verdana"/>
          <w:sz w:val="20"/>
          <w:szCs w:val="20"/>
        </w:rPr>
        <w:t>to</w:t>
      </w:r>
      <w:r w:rsidR="006C673A">
        <w:rPr>
          <w:rFonts w:ascii="Verdana" w:eastAsia="Verdana" w:hAnsi="Verdana" w:cs="Verdana"/>
          <w:sz w:val="20"/>
          <w:szCs w:val="20"/>
        </w:rPr>
        <w:t xml:space="preserve"> all those who participated in the original distribution, we will distribute an equivalent share of the unmatchable and copyright control revenue</w:t>
      </w:r>
      <w:r w:rsidR="006C673A">
        <w:rPr>
          <w:rFonts w:ascii="Verdana" w:hAnsi="Verdana"/>
          <w:sz w:val="20"/>
          <w:szCs w:val="20"/>
        </w:rPr>
        <w:t>.</w:t>
      </w:r>
    </w:p>
    <w:p w14:paraId="7DFBA833" w14:textId="77777777" w:rsidR="00830A4C" w:rsidRPr="00B54814" w:rsidRDefault="00830A4C">
      <w:pPr>
        <w:rPr>
          <w:rFonts w:ascii="Verdana" w:eastAsia="Verdana" w:hAnsi="Verdana" w:cs="Verdana"/>
          <w:sz w:val="20"/>
          <w:szCs w:val="20"/>
        </w:rPr>
      </w:pPr>
    </w:p>
    <w:p w14:paraId="3A70B81F" w14:textId="59F86604" w:rsidR="003D2CB9"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This policy has been reviewed by the Distribution Committee in June 2014, July 2015, November 2016, March </w:t>
      </w:r>
      <w:proofErr w:type="gramStart"/>
      <w:r w:rsidRPr="00B54814">
        <w:rPr>
          <w:rFonts w:ascii="Verdana" w:eastAsia="Verdana" w:hAnsi="Verdana" w:cs="Verdana"/>
          <w:sz w:val="20"/>
          <w:szCs w:val="20"/>
        </w:rPr>
        <w:t>2017</w:t>
      </w:r>
      <w:proofErr w:type="gramEnd"/>
      <w:r w:rsidR="006C673A">
        <w:rPr>
          <w:rFonts w:ascii="Verdana" w:eastAsia="Verdana" w:hAnsi="Verdana" w:cs="Verdana"/>
          <w:sz w:val="20"/>
          <w:szCs w:val="20"/>
        </w:rPr>
        <w:t xml:space="preserve"> and October 2022.</w:t>
      </w:r>
    </w:p>
    <w:p w14:paraId="7432B695" w14:textId="77777777" w:rsidR="003D2CB9" w:rsidRPr="00B54814" w:rsidRDefault="003D2CB9">
      <w:pPr>
        <w:rPr>
          <w:rFonts w:ascii="Verdana" w:eastAsia="Verdana" w:hAnsi="Verdana" w:cs="Verdana"/>
          <w:sz w:val="20"/>
          <w:szCs w:val="20"/>
        </w:rPr>
      </w:pPr>
      <w:r w:rsidRPr="00B54814">
        <w:rPr>
          <w:rFonts w:ascii="Verdana" w:eastAsia="Verdana" w:hAnsi="Verdana" w:cs="Verdana"/>
          <w:sz w:val="20"/>
          <w:szCs w:val="20"/>
        </w:rPr>
        <w:br w:type="page"/>
      </w:r>
    </w:p>
    <w:p w14:paraId="2F31E277" w14:textId="5908A0AD" w:rsidR="00830A4C" w:rsidRPr="00B54814" w:rsidRDefault="003D2CB9" w:rsidP="00975ECA">
      <w:pPr>
        <w:pStyle w:val="Heading1"/>
        <w:shd w:val="clear" w:color="auto" w:fill="1A4AD4"/>
        <w:rPr>
          <w:color w:val="FFFFFF" w:themeColor="background1"/>
        </w:rPr>
      </w:pPr>
      <w:bookmarkStart w:id="360" w:name="_3d0wewm" w:colFirst="0" w:colLast="0"/>
      <w:bookmarkStart w:id="361" w:name="_Toc118103063"/>
      <w:bookmarkEnd w:id="360"/>
      <w:r w:rsidRPr="00B54814">
        <w:rPr>
          <w:color w:val="FFFFFF" w:themeColor="background1"/>
        </w:rPr>
        <w:lastRenderedPageBreak/>
        <w:t>Apple Music and Apple iTunes</w:t>
      </w:r>
      <w:bookmarkEnd w:id="361"/>
    </w:p>
    <w:p w14:paraId="27C9C83F" w14:textId="77777777" w:rsidR="00830A4C" w:rsidRPr="00B15203" w:rsidRDefault="00830A4C">
      <w:pPr>
        <w:rPr>
          <w:rFonts w:ascii="Verdana" w:eastAsia="Verdana" w:hAnsi="Verdana" w:cs="Verdana"/>
          <w:b/>
          <w:color w:val="FFFFFF"/>
          <w:sz w:val="20"/>
          <w:szCs w:val="20"/>
        </w:rPr>
      </w:pPr>
    </w:p>
    <w:p w14:paraId="0313EAA3" w14:textId="3667E146" w:rsidR="00830A4C" w:rsidRPr="00B54814" w:rsidRDefault="003629E6" w:rsidP="00975ECA">
      <w:pPr>
        <w:pStyle w:val="Heading2"/>
      </w:pPr>
      <w:bookmarkStart w:id="362" w:name="_1s66p4f" w:colFirst="0" w:colLast="0"/>
      <w:bookmarkEnd w:id="362"/>
      <w:r w:rsidRPr="00B54814">
        <w:t>Introduction</w:t>
      </w:r>
    </w:p>
    <w:p w14:paraId="2E1D2936" w14:textId="77777777" w:rsidR="00830A4C" w:rsidRPr="00B15203" w:rsidRDefault="00830A4C">
      <w:pPr>
        <w:rPr>
          <w:rFonts w:ascii="Verdana" w:eastAsia="Verdana" w:hAnsi="Verdana" w:cs="Verdana"/>
          <w:sz w:val="20"/>
          <w:szCs w:val="20"/>
        </w:rPr>
      </w:pPr>
    </w:p>
    <w:p w14:paraId="2FC2C6BA" w14:textId="6B6DEE40" w:rsidR="00830A4C" w:rsidRPr="00B54814" w:rsidRDefault="008B5412">
      <w:pPr>
        <w:rPr>
          <w:rFonts w:ascii="Verdana" w:eastAsia="Verdana" w:hAnsi="Verdana" w:cs="Verdana"/>
          <w:sz w:val="20"/>
          <w:szCs w:val="20"/>
        </w:rPr>
      </w:pPr>
      <w:r w:rsidRPr="00B54814">
        <w:rPr>
          <w:rFonts w:ascii="Verdana" w:eastAsia="Verdana" w:hAnsi="Verdana" w:cs="Verdana"/>
          <w:sz w:val="20"/>
          <w:szCs w:val="20"/>
        </w:rPr>
        <w:t xml:space="preserve">Apple holds significant </w:t>
      </w:r>
      <w:r w:rsidR="003629E6" w:rsidRPr="00B54814">
        <w:rPr>
          <w:rFonts w:ascii="Verdana" w:eastAsia="Verdana" w:hAnsi="Verdana" w:cs="Verdana"/>
          <w:sz w:val="20"/>
          <w:szCs w:val="20"/>
        </w:rPr>
        <w:t xml:space="preserve">market share in the online music market. </w:t>
      </w:r>
      <w:bookmarkStart w:id="363" w:name="_Hlk67303713"/>
      <w:r w:rsidR="003629E6" w:rsidRPr="00B54814">
        <w:rPr>
          <w:rFonts w:ascii="Verdana" w:eastAsia="Verdana" w:hAnsi="Verdana" w:cs="Verdana"/>
          <w:sz w:val="20"/>
          <w:szCs w:val="20"/>
        </w:rPr>
        <w:t xml:space="preserve">ICE Services </w:t>
      </w:r>
      <w:r w:rsidR="007553BE" w:rsidRPr="00B54814">
        <w:rPr>
          <w:rFonts w:ascii="Verdana" w:eastAsia="Verdana" w:hAnsi="Verdana" w:cs="Verdana"/>
          <w:sz w:val="20"/>
          <w:szCs w:val="20"/>
        </w:rPr>
        <w:t>operate</w:t>
      </w:r>
      <w:r w:rsidR="003629E6" w:rsidRPr="00B54814">
        <w:rPr>
          <w:rFonts w:ascii="Verdana" w:eastAsia="Verdana" w:hAnsi="Verdana" w:cs="Verdana"/>
          <w:sz w:val="20"/>
          <w:szCs w:val="20"/>
        </w:rPr>
        <w:t xml:space="preserve"> licensing for this service</w:t>
      </w:r>
      <w:r w:rsidR="006E5ADA" w:rsidRPr="00B54814">
        <w:rPr>
          <w:rFonts w:ascii="Verdana" w:eastAsia="Verdana" w:hAnsi="Verdana" w:cs="Verdana"/>
          <w:sz w:val="20"/>
          <w:szCs w:val="20"/>
        </w:rPr>
        <w:t xml:space="preserve"> and process the usage data, which they pass to us for distribution to our members</w:t>
      </w:r>
      <w:bookmarkEnd w:id="363"/>
      <w:r w:rsidR="003629E6" w:rsidRPr="00B54814">
        <w:rPr>
          <w:rFonts w:ascii="Verdana" w:eastAsia="Verdana" w:hAnsi="Verdana" w:cs="Verdana"/>
          <w:sz w:val="20"/>
          <w:szCs w:val="20"/>
        </w:rPr>
        <w:t>.</w:t>
      </w:r>
    </w:p>
    <w:p w14:paraId="5E4E8A56" w14:textId="77777777" w:rsidR="00830A4C" w:rsidRPr="00B15203" w:rsidRDefault="00830A4C">
      <w:pPr>
        <w:rPr>
          <w:rFonts w:ascii="Verdana" w:eastAsia="Verdana" w:hAnsi="Verdana" w:cs="Verdana"/>
          <w:sz w:val="20"/>
          <w:szCs w:val="20"/>
        </w:rPr>
      </w:pPr>
    </w:p>
    <w:p w14:paraId="061DEB00" w14:textId="3A8E5C3F" w:rsidR="00830A4C" w:rsidRPr="00B54814" w:rsidRDefault="003629E6" w:rsidP="00975ECA">
      <w:pPr>
        <w:pStyle w:val="Heading2"/>
      </w:pPr>
      <w:bookmarkStart w:id="364" w:name="_4c5u7s8" w:colFirst="0" w:colLast="0"/>
      <w:bookmarkEnd w:id="364"/>
      <w:r w:rsidRPr="00B54814">
        <w:t>Royalty source</w:t>
      </w:r>
    </w:p>
    <w:p w14:paraId="44CD05BD" w14:textId="77777777" w:rsidR="00830A4C" w:rsidRPr="00B15203" w:rsidRDefault="00830A4C">
      <w:pPr>
        <w:rPr>
          <w:rFonts w:ascii="Verdana" w:eastAsia="Verdana" w:hAnsi="Verdana" w:cs="Verdana"/>
          <w:sz w:val="20"/>
          <w:szCs w:val="20"/>
        </w:rPr>
      </w:pPr>
    </w:p>
    <w:p w14:paraId="0861F9FB" w14:textId="123CC5D2" w:rsidR="00830A4C" w:rsidRPr="00B54814" w:rsidRDefault="003D2CB9">
      <w:pPr>
        <w:rPr>
          <w:rFonts w:ascii="Verdana" w:eastAsia="Verdana" w:hAnsi="Verdana" w:cs="Verdana"/>
          <w:sz w:val="20"/>
          <w:szCs w:val="20"/>
        </w:rPr>
      </w:pPr>
      <w:r w:rsidRPr="00B54814">
        <w:rPr>
          <w:rFonts w:ascii="Verdana" w:eastAsia="Verdana" w:hAnsi="Verdana" w:cs="Verdana"/>
          <w:sz w:val="20"/>
          <w:szCs w:val="20"/>
        </w:rPr>
        <w:t xml:space="preserve">Apple </w:t>
      </w:r>
      <w:r w:rsidR="003629E6" w:rsidRPr="00B54814">
        <w:rPr>
          <w:rFonts w:ascii="Verdana" w:eastAsia="Verdana" w:hAnsi="Verdana" w:cs="Verdana"/>
          <w:sz w:val="20"/>
          <w:szCs w:val="20"/>
        </w:rPr>
        <w:t xml:space="preserve">revenue is invoiced monthly based upon processed usage under the terms of </w:t>
      </w:r>
      <w:r w:rsidRPr="00B54814">
        <w:rPr>
          <w:rFonts w:ascii="Verdana" w:eastAsia="Verdana" w:hAnsi="Verdana" w:cs="Verdana"/>
          <w:sz w:val="20"/>
          <w:szCs w:val="20"/>
        </w:rPr>
        <w:t xml:space="preserve">Apple’s </w:t>
      </w:r>
      <w:r w:rsidR="003629E6" w:rsidRPr="00B54814">
        <w:rPr>
          <w:rFonts w:ascii="Verdana" w:eastAsia="Verdana" w:hAnsi="Verdana" w:cs="Verdana"/>
          <w:sz w:val="20"/>
          <w:szCs w:val="20"/>
        </w:rPr>
        <w:t>licence with ICE Services.</w:t>
      </w:r>
    </w:p>
    <w:p w14:paraId="31BFCF40" w14:textId="77777777" w:rsidR="00830A4C" w:rsidRPr="00B15203" w:rsidRDefault="00830A4C">
      <w:pPr>
        <w:rPr>
          <w:rFonts w:ascii="Verdana" w:eastAsia="Verdana" w:hAnsi="Verdana" w:cs="Verdana"/>
          <w:sz w:val="20"/>
          <w:szCs w:val="20"/>
        </w:rPr>
      </w:pPr>
    </w:p>
    <w:p w14:paraId="267EA584" w14:textId="77C621C5" w:rsidR="00830A4C" w:rsidRPr="00B54814" w:rsidRDefault="003629E6" w:rsidP="00975ECA">
      <w:pPr>
        <w:pStyle w:val="Heading2"/>
      </w:pPr>
      <w:bookmarkStart w:id="365" w:name="_2rb4i01" w:colFirst="0" w:colLast="0"/>
      <w:bookmarkEnd w:id="365"/>
      <w:r w:rsidRPr="00B54814">
        <w:t>Distribution policy</w:t>
      </w:r>
    </w:p>
    <w:p w14:paraId="63A07591" w14:textId="77777777" w:rsidR="00830A4C" w:rsidRPr="00B15203" w:rsidRDefault="00830A4C">
      <w:pPr>
        <w:rPr>
          <w:rFonts w:ascii="Verdana" w:eastAsia="Verdana" w:hAnsi="Verdana" w:cs="Verdana"/>
          <w:sz w:val="20"/>
          <w:szCs w:val="20"/>
        </w:rPr>
      </w:pPr>
    </w:p>
    <w:p w14:paraId="1DCB39DC"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6B0CFA59" w14:textId="01C797D3" w:rsidR="003D2CB9" w:rsidRPr="00B54814" w:rsidRDefault="003D2CB9">
      <w:pPr>
        <w:rPr>
          <w:rFonts w:ascii="Verdana" w:eastAsia="Verdana" w:hAnsi="Verdana" w:cs="Verdana"/>
          <w:sz w:val="20"/>
          <w:szCs w:val="20"/>
        </w:rPr>
      </w:pPr>
      <w:r w:rsidRPr="00B54814">
        <w:rPr>
          <w:rFonts w:ascii="Verdana" w:eastAsia="Verdana" w:hAnsi="Verdana" w:cs="Verdana"/>
          <w:sz w:val="20"/>
          <w:szCs w:val="20"/>
        </w:rPr>
        <w:t>For streaming via Apple Music each usage has a 50% to PRS and 50% to</w:t>
      </w:r>
      <w:r w:rsidRPr="00B54814">
        <w:rPr>
          <w:rFonts w:ascii="Verdana" w:eastAsia="Verdana" w:hAnsi="Verdana" w:cs="Verdana"/>
          <w:color w:val="FF9900"/>
          <w:sz w:val="20"/>
          <w:szCs w:val="20"/>
        </w:rPr>
        <w:t xml:space="preserve"> </w:t>
      </w:r>
      <w:r w:rsidRPr="00B54814">
        <w:rPr>
          <w:rFonts w:ascii="Verdana" w:eastAsia="Verdana" w:hAnsi="Verdana" w:cs="Verdana"/>
          <w:sz w:val="20"/>
          <w:szCs w:val="20"/>
        </w:rPr>
        <w:t>MCPS split applied, in line with splits established for streaming services.</w:t>
      </w:r>
    </w:p>
    <w:p w14:paraId="7FAF95C3" w14:textId="77777777" w:rsidR="003D2CB9" w:rsidRPr="00B54814" w:rsidRDefault="003D2CB9">
      <w:pPr>
        <w:rPr>
          <w:rFonts w:ascii="Verdana" w:eastAsia="Verdana" w:hAnsi="Verdana" w:cs="Verdana"/>
          <w:sz w:val="20"/>
          <w:szCs w:val="20"/>
        </w:rPr>
      </w:pPr>
    </w:p>
    <w:p w14:paraId="18775BE8" w14:textId="407DD411" w:rsidR="00830A4C" w:rsidRPr="00B54814" w:rsidRDefault="003D2CB9">
      <w:pPr>
        <w:rPr>
          <w:rFonts w:ascii="Verdana" w:eastAsia="Verdana" w:hAnsi="Verdana" w:cs="Verdana"/>
          <w:sz w:val="20"/>
          <w:szCs w:val="20"/>
        </w:rPr>
      </w:pPr>
      <w:r w:rsidRPr="00B54814">
        <w:rPr>
          <w:rFonts w:ascii="Verdana" w:eastAsia="Verdana" w:hAnsi="Verdana" w:cs="Verdana"/>
          <w:sz w:val="20"/>
          <w:szCs w:val="20"/>
        </w:rPr>
        <w:t>For downloads via Apple iTunes, e</w:t>
      </w:r>
      <w:r w:rsidR="003629E6" w:rsidRPr="00B54814">
        <w:rPr>
          <w:rFonts w:ascii="Verdana" w:eastAsia="Verdana" w:hAnsi="Verdana" w:cs="Verdana"/>
          <w:sz w:val="20"/>
          <w:szCs w:val="20"/>
        </w:rPr>
        <w:t>ach usage has a 25% to PRS and 75% to</w:t>
      </w:r>
      <w:r w:rsidR="003629E6" w:rsidRPr="00B54814">
        <w:rPr>
          <w:rFonts w:ascii="Verdana" w:eastAsia="Verdana" w:hAnsi="Verdana" w:cs="Verdana"/>
          <w:color w:val="FF9900"/>
          <w:sz w:val="20"/>
          <w:szCs w:val="20"/>
        </w:rPr>
        <w:t xml:space="preserve"> </w:t>
      </w:r>
      <w:r w:rsidR="003629E6" w:rsidRPr="00B54814">
        <w:rPr>
          <w:rFonts w:ascii="Verdana" w:eastAsia="Verdana" w:hAnsi="Verdana" w:cs="Verdana"/>
          <w:sz w:val="20"/>
          <w:szCs w:val="20"/>
        </w:rPr>
        <w:t>MCPS split applied, in line with splits established for download services.</w:t>
      </w:r>
    </w:p>
    <w:p w14:paraId="360D827D" w14:textId="77777777" w:rsidR="00830A4C" w:rsidRPr="00B54814" w:rsidRDefault="00830A4C">
      <w:pPr>
        <w:rPr>
          <w:rFonts w:ascii="Verdana" w:eastAsia="Verdana" w:hAnsi="Verdana" w:cs="Verdana"/>
          <w:sz w:val="20"/>
          <w:szCs w:val="20"/>
        </w:rPr>
      </w:pPr>
    </w:p>
    <w:p w14:paraId="3F53B985" w14:textId="363D74A8" w:rsidR="00830A4C" w:rsidRPr="00B54814" w:rsidRDefault="003D2CB9">
      <w:pPr>
        <w:rPr>
          <w:rFonts w:ascii="Verdana" w:eastAsia="Verdana" w:hAnsi="Verdana" w:cs="Verdana"/>
          <w:sz w:val="20"/>
          <w:szCs w:val="20"/>
        </w:rPr>
      </w:pPr>
      <w:r w:rsidRPr="00B54814">
        <w:rPr>
          <w:rFonts w:ascii="Verdana" w:eastAsia="Verdana" w:hAnsi="Verdana" w:cs="Verdana"/>
          <w:sz w:val="20"/>
          <w:szCs w:val="20"/>
        </w:rPr>
        <w:t>R</w:t>
      </w:r>
      <w:r w:rsidR="003629E6" w:rsidRPr="00B54814">
        <w:rPr>
          <w:rFonts w:ascii="Verdana" w:eastAsia="Verdana" w:hAnsi="Verdana" w:cs="Verdana"/>
          <w:sz w:val="20"/>
          <w:szCs w:val="20"/>
        </w:rPr>
        <w:t>evenues are invoiced based on what falls within our mandated repertoire and paid on net of administration costs.</w:t>
      </w:r>
    </w:p>
    <w:p w14:paraId="0A01016E" w14:textId="77777777" w:rsidR="00830A4C" w:rsidRPr="00B54814" w:rsidRDefault="00830A4C">
      <w:pPr>
        <w:rPr>
          <w:rFonts w:ascii="Verdana" w:eastAsia="Verdana" w:hAnsi="Verdana" w:cs="Verdana"/>
          <w:sz w:val="20"/>
          <w:szCs w:val="20"/>
        </w:rPr>
      </w:pPr>
    </w:p>
    <w:p w14:paraId="63A091D4"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22076D0D" w14:textId="1B5C7A7E" w:rsidR="00830A4C" w:rsidRPr="00B54814" w:rsidRDefault="003D2CB9">
      <w:pPr>
        <w:rPr>
          <w:rFonts w:ascii="Verdana" w:eastAsia="Verdana" w:hAnsi="Verdana" w:cs="Verdana"/>
          <w:sz w:val="20"/>
          <w:szCs w:val="20"/>
        </w:rPr>
      </w:pPr>
      <w:r w:rsidRPr="00B54814">
        <w:rPr>
          <w:rFonts w:ascii="Verdana" w:eastAsia="Verdana" w:hAnsi="Verdana" w:cs="Verdana"/>
          <w:sz w:val="20"/>
          <w:szCs w:val="20"/>
        </w:rPr>
        <w:t xml:space="preserve">Revenue </w:t>
      </w:r>
      <w:r w:rsidR="003629E6" w:rsidRPr="00B54814">
        <w:rPr>
          <w:rFonts w:ascii="Verdana" w:eastAsia="Verdana" w:hAnsi="Verdana" w:cs="Verdana"/>
          <w:sz w:val="20"/>
          <w:szCs w:val="20"/>
        </w:rPr>
        <w:t xml:space="preserve">is distributed on a census basis where work registrations have been in place at the time of invoicing (subject to a minimum value requirement). The volume of data in </w:t>
      </w:r>
      <w:r w:rsidRPr="00B54814">
        <w:rPr>
          <w:rFonts w:ascii="Verdana" w:eastAsia="Verdana" w:hAnsi="Verdana" w:cs="Verdana"/>
          <w:sz w:val="20"/>
          <w:szCs w:val="20"/>
        </w:rPr>
        <w:t xml:space="preserve">the </w:t>
      </w:r>
      <w:r w:rsidR="003629E6" w:rsidRPr="00B54814">
        <w:rPr>
          <w:rFonts w:ascii="Verdana" w:eastAsia="Verdana" w:hAnsi="Verdana" w:cs="Verdana"/>
          <w:sz w:val="20"/>
          <w:szCs w:val="20"/>
        </w:rPr>
        <w:t>reporting is high and the quality is generally good as so much of the reported data is automatched. Where a match cannot be established automatically, ICE Services will seek to manually match high value usages.</w:t>
      </w:r>
    </w:p>
    <w:p w14:paraId="11EF48F1" w14:textId="77777777" w:rsidR="00830A4C" w:rsidRPr="00B15203" w:rsidRDefault="00830A4C">
      <w:pPr>
        <w:rPr>
          <w:rFonts w:ascii="Verdana" w:eastAsia="Verdana" w:hAnsi="Verdana" w:cs="Verdana"/>
          <w:sz w:val="20"/>
          <w:szCs w:val="20"/>
        </w:rPr>
      </w:pPr>
    </w:p>
    <w:p w14:paraId="23CE0864"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322498B4" w14:textId="45D3EA8C"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 aim to distribute revenue quarterly, six months after the end of the quarterly performance period.</w:t>
      </w:r>
    </w:p>
    <w:p w14:paraId="410309F5" w14:textId="77777777" w:rsidR="00830A4C" w:rsidRPr="00B54814" w:rsidRDefault="00830A4C">
      <w:pPr>
        <w:rPr>
          <w:rFonts w:ascii="Verdana" w:eastAsia="Verdana" w:hAnsi="Verdana" w:cs="Verdana"/>
          <w:sz w:val="20"/>
          <w:szCs w:val="20"/>
        </w:rPr>
      </w:pPr>
    </w:p>
    <w:p w14:paraId="2CA1CA4E" w14:textId="40B2327E" w:rsidR="00830A4C" w:rsidRPr="00B54814" w:rsidRDefault="003629E6" w:rsidP="00975ECA">
      <w:pPr>
        <w:pStyle w:val="Heading2"/>
      </w:pPr>
      <w:bookmarkStart w:id="366" w:name="_16ges7u" w:colFirst="0" w:colLast="0"/>
      <w:bookmarkEnd w:id="366"/>
      <w:r w:rsidRPr="00B54814">
        <w:t>Processing policy</w:t>
      </w:r>
    </w:p>
    <w:p w14:paraId="55DAE50E" w14:textId="77777777" w:rsidR="00830A4C" w:rsidRPr="00B15203" w:rsidRDefault="00830A4C">
      <w:pPr>
        <w:rPr>
          <w:rFonts w:ascii="Verdana" w:eastAsia="Verdana" w:hAnsi="Verdana" w:cs="Verdana"/>
          <w:sz w:val="20"/>
          <w:szCs w:val="20"/>
        </w:rPr>
      </w:pPr>
    </w:p>
    <w:p w14:paraId="4992384E"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0986E999"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Data provided by the licensee in electronic format.</w:t>
      </w:r>
    </w:p>
    <w:p w14:paraId="17BC3D38" w14:textId="77777777" w:rsidR="00830A4C" w:rsidRPr="00B15203" w:rsidRDefault="00830A4C">
      <w:pPr>
        <w:rPr>
          <w:rFonts w:ascii="Verdana" w:eastAsia="Verdana" w:hAnsi="Verdana" w:cs="Verdana"/>
          <w:sz w:val="20"/>
          <w:szCs w:val="20"/>
        </w:rPr>
      </w:pPr>
    </w:p>
    <w:p w14:paraId="2B854E62"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341CD28E" w14:textId="6DD9CE3B" w:rsidR="003D2CB9" w:rsidRPr="00B54814" w:rsidRDefault="003629E6">
      <w:pPr>
        <w:rPr>
          <w:rFonts w:ascii="Verdana" w:eastAsia="Verdana" w:hAnsi="Verdana" w:cs="Verdana"/>
          <w:sz w:val="20"/>
          <w:szCs w:val="20"/>
        </w:rPr>
      </w:pPr>
      <w:r w:rsidRPr="00B54814">
        <w:rPr>
          <w:rFonts w:ascii="Verdana" w:eastAsia="Verdana" w:hAnsi="Verdana" w:cs="Verdana"/>
          <w:sz w:val="20"/>
          <w:szCs w:val="20"/>
        </w:rPr>
        <w:t>All reported usage is loaded and passed through the automatch process. Works with insufficient streams to generate at least €0.01 are not loaded into ICE Services systems and do not, therefore become distributable.</w:t>
      </w:r>
    </w:p>
    <w:p w14:paraId="32B04A68" w14:textId="77777777" w:rsidR="003D2CB9" w:rsidRPr="00B54814" w:rsidRDefault="003D2CB9">
      <w:pPr>
        <w:rPr>
          <w:rFonts w:ascii="Verdana" w:eastAsia="Verdana" w:hAnsi="Verdana" w:cs="Verdana"/>
          <w:sz w:val="20"/>
          <w:szCs w:val="20"/>
        </w:rPr>
      </w:pPr>
      <w:r w:rsidRPr="00B54814">
        <w:rPr>
          <w:rFonts w:ascii="Verdana" w:eastAsia="Verdana" w:hAnsi="Verdana" w:cs="Verdana"/>
          <w:sz w:val="20"/>
          <w:szCs w:val="20"/>
        </w:rPr>
        <w:br w:type="page"/>
      </w:r>
    </w:p>
    <w:p w14:paraId="0F993D44" w14:textId="5359EF28" w:rsidR="00830A4C" w:rsidRPr="00B54814" w:rsidRDefault="003629E6" w:rsidP="00975ECA">
      <w:pPr>
        <w:pStyle w:val="Heading1"/>
        <w:shd w:val="clear" w:color="auto" w:fill="1A4AD4"/>
        <w:rPr>
          <w:color w:val="FFFFFF" w:themeColor="background1"/>
        </w:rPr>
      </w:pPr>
      <w:bookmarkStart w:id="367" w:name="_3qg2avn" w:colFirst="0" w:colLast="0"/>
      <w:bookmarkStart w:id="368" w:name="_Toc118103064"/>
      <w:bookmarkEnd w:id="367"/>
      <w:r w:rsidRPr="00B54814">
        <w:rPr>
          <w:color w:val="FFFFFF" w:themeColor="background1"/>
        </w:rPr>
        <w:lastRenderedPageBreak/>
        <w:t>YouTube</w:t>
      </w:r>
      <w:bookmarkEnd w:id="368"/>
    </w:p>
    <w:p w14:paraId="04D02529" w14:textId="77777777" w:rsidR="00830A4C" w:rsidRPr="00B15203" w:rsidRDefault="00830A4C">
      <w:pPr>
        <w:rPr>
          <w:rFonts w:ascii="Verdana" w:eastAsia="Verdana" w:hAnsi="Verdana" w:cs="Verdana"/>
          <w:b/>
          <w:color w:val="FFFFFF"/>
          <w:sz w:val="20"/>
          <w:szCs w:val="20"/>
        </w:rPr>
      </w:pPr>
    </w:p>
    <w:p w14:paraId="402E4600" w14:textId="1AD7EC82" w:rsidR="00830A4C" w:rsidRPr="00B54814" w:rsidRDefault="003629E6" w:rsidP="00975ECA">
      <w:pPr>
        <w:pStyle w:val="Heading2"/>
      </w:pPr>
      <w:bookmarkStart w:id="369" w:name="_25lcl3g" w:colFirst="0" w:colLast="0"/>
      <w:bookmarkEnd w:id="369"/>
      <w:r w:rsidRPr="00B54814">
        <w:t>Introduction</w:t>
      </w:r>
    </w:p>
    <w:p w14:paraId="4A403901" w14:textId="77777777" w:rsidR="00830A4C" w:rsidRPr="00B15203" w:rsidRDefault="00830A4C">
      <w:pPr>
        <w:rPr>
          <w:rFonts w:ascii="Verdana" w:eastAsia="Verdana" w:hAnsi="Verdana" w:cs="Verdana"/>
          <w:sz w:val="20"/>
          <w:szCs w:val="20"/>
        </w:rPr>
      </w:pPr>
    </w:p>
    <w:p w14:paraId="1CD7AE63" w14:textId="7A35A3C8"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A significant proportion of YouTube streams are accounted for by music videos, both in the form of official videos uploaded by record companies and within user generated content. </w:t>
      </w:r>
      <w:r w:rsidR="006E5ADA" w:rsidRPr="00B54814">
        <w:rPr>
          <w:rFonts w:ascii="Verdana" w:eastAsia="Verdana" w:hAnsi="Verdana" w:cs="Verdana"/>
          <w:sz w:val="20"/>
          <w:szCs w:val="20"/>
        </w:rPr>
        <w:t>ICE Services operate licensing for this service and process the usage data, which they pass to us for distribution to our members.</w:t>
      </w:r>
    </w:p>
    <w:p w14:paraId="1949C955" w14:textId="77777777" w:rsidR="00830A4C" w:rsidRPr="00B15203" w:rsidRDefault="00830A4C">
      <w:pPr>
        <w:rPr>
          <w:rFonts w:ascii="Verdana" w:eastAsia="Verdana" w:hAnsi="Verdana" w:cs="Verdana"/>
          <w:sz w:val="20"/>
          <w:szCs w:val="20"/>
        </w:rPr>
      </w:pPr>
    </w:p>
    <w:p w14:paraId="3EBD92A7" w14:textId="4DAA4F03" w:rsidR="00830A4C" w:rsidRPr="00B54814" w:rsidRDefault="003629E6" w:rsidP="00975ECA">
      <w:pPr>
        <w:pStyle w:val="Heading2"/>
      </w:pPr>
      <w:bookmarkStart w:id="370" w:name="_kqmvb9" w:colFirst="0" w:colLast="0"/>
      <w:bookmarkEnd w:id="370"/>
      <w:r w:rsidRPr="00B54814">
        <w:t>Royalty source</w:t>
      </w:r>
    </w:p>
    <w:p w14:paraId="09AFE32B" w14:textId="77777777" w:rsidR="00830A4C" w:rsidRPr="00B15203" w:rsidRDefault="00830A4C">
      <w:pPr>
        <w:rPr>
          <w:rFonts w:ascii="Verdana" w:eastAsia="Verdana" w:hAnsi="Verdana" w:cs="Verdana"/>
          <w:sz w:val="20"/>
          <w:szCs w:val="20"/>
        </w:rPr>
      </w:pPr>
    </w:p>
    <w:p w14:paraId="3BAA9B93"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YouTube pays a blanket licence fee to ICE Services for the rights we administer via ICE Services throughout the term of the licence.</w:t>
      </w:r>
    </w:p>
    <w:p w14:paraId="1B1F1DA9" w14:textId="77777777" w:rsidR="00830A4C" w:rsidRPr="00B15203" w:rsidRDefault="00830A4C">
      <w:pPr>
        <w:rPr>
          <w:rFonts w:ascii="Verdana" w:eastAsia="Verdana" w:hAnsi="Verdana" w:cs="Verdana"/>
          <w:sz w:val="20"/>
          <w:szCs w:val="20"/>
        </w:rPr>
      </w:pPr>
    </w:p>
    <w:p w14:paraId="13C1AC45" w14:textId="10CF4FEE" w:rsidR="00830A4C" w:rsidRPr="00B54814" w:rsidRDefault="003629E6" w:rsidP="00975ECA">
      <w:pPr>
        <w:pStyle w:val="Heading2"/>
      </w:pPr>
      <w:bookmarkStart w:id="371" w:name="_34qadz2" w:colFirst="0" w:colLast="0"/>
      <w:bookmarkEnd w:id="371"/>
      <w:r w:rsidRPr="00B54814">
        <w:t>Distribution policy</w:t>
      </w:r>
    </w:p>
    <w:p w14:paraId="07FA9EAC" w14:textId="77777777" w:rsidR="00830A4C" w:rsidRPr="00B54814" w:rsidRDefault="00830A4C">
      <w:pPr>
        <w:rPr>
          <w:rFonts w:ascii="Verdana" w:eastAsia="Verdana" w:hAnsi="Verdana" w:cs="Verdana"/>
          <w:color w:val="FF0000"/>
          <w:sz w:val="20"/>
          <w:szCs w:val="20"/>
        </w:rPr>
      </w:pPr>
    </w:p>
    <w:p w14:paraId="34A5EA87"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5C22FFCD"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YouTube revenue apportionment between MCPS and PRS works on a points basis. This reflects the individual usages between MCPS and PRS, and the different set of rights (performing and mechanical rights) that we administer. </w:t>
      </w:r>
    </w:p>
    <w:p w14:paraId="45BC559B" w14:textId="77777777" w:rsidR="00830A4C" w:rsidRPr="00B54814" w:rsidRDefault="00830A4C">
      <w:pPr>
        <w:rPr>
          <w:rFonts w:ascii="Verdana" w:eastAsia="Verdana" w:hAnsi="Verdana" w:cs="Verdana"/>
          <w:sz w:val="20"/>
          <w:szCs w:val="20"/>
        </w:rPr>
      </w:pPr>
    </w:p>
    <w:p w14:paraId="652CF7FE" w14:textId="7398EF39"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Each stream of a </w:t>
      </w:r>
      <w:r w:rsidR="00B15203" w:rsidRPr="00B54814">
        <w:rPr>
          <w:rFonts w:ascii="Verdana" w:eastAsia="Verdana" w:hAnsi="Verdana" w:cs="Verdana"/>
          <w:sz w:val="20"/>
          <w:szCs w:val="20"/>
        </w:rPr>
        <w:t>society-controlled</w:t>
      </w:r>
      <w:r w:rsidRPr="00B54814">
        <w:rPr>
          <w:rFonts w:ascii="Verdana" w:eastAsia="Verdana" w:hAnsi="Verdana" w:cs="Verdana"/>
          <w:sz w:val="20"/>
          <w:szCs w:val="20"/>
        </w:rPr>
        <w:t xml:space="preserve"> work generates a single point. Controlled content varies between</w:t>
      </w:r>
      <w:r w:rsidRPr="00B54814">
        <w:rPr>
          <w:rFonts w:ascii="Verdana" w:eastAsia="Verdana" w:hAnsi="Verdana" w:cs="Verdana"/>
          <w:color w:val="FF9900"/>
          <w:sz w:val="20"/>
          <w:szCs w:val="20"/>
        </w:rPr>
        <w:t xml:space="preserve"> </w:t>
      </w:r>
      <w:r w:rsidRPr="00B54814">
        <w:rPr>
          <w:rFonts w:ascii="Verdana" w:eastAsia="Verdana" w:hAnsi="Verdana" w:cs="Verdana"/>
          <w:sz w:val="20"/>
          <w:szCs w:val="20"/>
        </w:rPr>
        <w:t>PRS and MCPS, so these points are weighted to take account of the established 50/50 streaming split between the two. The MCPS</w:t>
      </w:r>
      <w:r w:rsidRPr="00B54814">
        <w:rPr>
          <w:rFonts w:ascii="Verdana" w:eastAsia="Verdana" w:hAnsi="Verdana" w:cs="Verdana"/>
          <w:color w:val="FF9900"/>
          <w:sz w:val="20"/>
          <w:szCs w:val="20"/>
        </w:rPr>
        <w:t xml:space="preserve"> </w:t>
      </w:r>
      <w:r w:rsidRPr="00B54814">
        <w:rPr>
          <w:rFonts w:ascii="Verdana" w:eastAsia="Verdana" w:hAnsi="Verdana" w:cs="Verdana"/>
          <w:sz w:val="20"/>
          <w:szCs w:val="20"/>
        </w:rPr>
        <w:t>side is further upweighted by 3:13 to compensate for the</w:t>
      </w:r>
      <w:r w:rsidRPr="00B54814">
        <w:rPr>
          <w:rFonts w:ascii="Verdana" w:eastAsia="Verdana" w:hAnsi="Verdana" w:cs="Verdana"/>
          <w:color w:val="FF0000"/>
          <w:sz w:val="20"/>
          <w:szCs w:val="20"/>
        </w:rPr>
        <w:t xml:space="preserve"> </w:t>
      </w:r>
      <w:r w:rsidRPr="00B54814">
        <w:rPr>
          <w:rFonts w:ascii="Verdana" w:eastAsia="Verdana" w:hAnsi="Verdana" w:cs="Verdana"/>
          <w:sz w:val="20"/>
          <w:szCs w:val="20"/>
        </w:rPr>
        <w:t xml:space="preserve">synchronisation rights in a YouTube video. </w:t>
      </w:r>
    </w:p>
    <w:p w14:paraId="0932BF91" w14:textId="77777777" w:rsidR="00830A4C" w:rsidRPr="00B54814" w:rsidRDefault="00830A4C">
      <w:pPr>
        <w:rPr>
          <w:rFonts w:ascii="Verdana" w:eastAsia="Verdana" w:hAnsi="Verdana" w:cs="Verdana"/>
          <w:sz w:val="20"/>
          <w:szCs w:val="20"/>
        </w:rPr>
      </w:pPr>
    </w:p>
    <w:p w14:paraId="7AEBCD8D"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This creates a weighting of 5:8 (that is 5/13:8/13) in favour of MCPS for each controlled stream. </w:t>
      </w:r>
    </w:p>
    <w:p w14:paraId="43399D0C" w14:textId="77777777" w:rsidR="00830A4C" w:rsidRPr="00B54814" w:rsidRDefault="00830A4C">
      <w:pPr>
        <w:rPr>
          <w:rFonts w:ascii="Verdana" w:eastAsia="Verdana" w:hAnsi="Verdana" w:cs="Verdana"/>
          <w:sz w:val="20"/>
          <w:szCs w:val="20"/>
        </w:rPr>
      </w:pPr>
    </w:p>
    <w:p w14:paraId="144AB4E5"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Each performing right point generated is worth one while each mechanical point generated is worth 1.6. </w:t>
      </w:r>
    </w:p>
    <w:p w14:paraId="110A7F60" w14:textId="77777777" w:rsidR="00830A4C" w:rsidRPr="00B54814" w:rsidRDefault="00830A4C">
      <w:pPr>
        <w:rPr>
          <w:rFonts w:ascii="Verdana" w:eastAsia="Verdana" w:hAnsi="Verdana" w:cs="Verdana"/>
          <w:sz w:val="20"/>
          <w:szCs w:val="20"/>
        </w:rPr>
      </w:pPr>
    </w:p>
    <w:p w14:paraId="5AC5329B"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This ratio does not represent the apportionment of the total licence fee. We control a broader spectrum of performing right repertoire used on YouTube, which is paid in the PRS distribution, than we do for mechanical right repertoire, which is paid in the MCPS distribution. At the level of split between PRS and MCPS, this dilutes the impact of the higher weighting given to mechanical usages.</w:t>
      </w:r>
    </w:p>
    <w:p w14:paraId="5A334F01" w14:textId="77777777" w:rsidR="00830A4C" w:rsidRPr="00B54814" w:rsidRDefault="00830A4C">
      <w:pPr>
        <w:rPr>
          <w:rFonts w:ascii="Verdana" w:eastAsia="Verdana" w:hAnsi="Verdana" w:cs="Verdana"/>
          <w:sz w:val="20"/>
          <w:szCs w:val="20"/>
        </w:rPr>
      </w:pPr>
    </w:p>
    <w:p w14:paraId="7D6ACC60"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 also apply a weighting based on the territory in which the streaming takes place. This accounts for the varying value of the same music, which we control, in different countries. Based on market forces, the same amount of music used in different territories generates different values.</w:t>
      </w:r>
    </w:p>
    <w:p w14:paraId="052F781D" w14:textId="77777777" w:rsidR="00830A4C" w:rsidRPr="00B54814" w:rsidRDefault="00830A4C">
      <w:pPr>
        <w:rPr>
          <w:rFonts w:ascii="Verdana" w:eastAsia="Verdana" w:hAnsi="Verdana" w:cs="Verdana"/>
          <w:sz w:val="20"/>
          <w:szCs w:val="20"/>
        </w:rPr>
      </w:pPr>
    </w:p>
    <w:p w14:paraId="091FA01E"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These weightings are maintained by ICE Services as the administrator for our licence deal with YouTube.</w:t>
      </w:r>
    </w:p>
    <w:p w14:paraId="1D4E5F7D" w14:textId="77777777" w:rsidR="00830A4C" w:rsidRPr="00B54814" w:rsidRDefault="00830A4C">
      <w:pPr>
        <w:rPr>
          <w:rFonts w:ascii="Verdana" w:eastAsia="Verdana" w:hAnsi="Verdana" w:cs="Verdana"/>
          <w:sz w:val="20"/>
          <w:szCs w:val="20"/>
        </w:rPr>
      </w:pPr>
    </w:p>
    <w:p w14:paraId="62B207EA"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Revenue is apportioned to individual works on the basis of the number of streams each work accumulates within the streamed content made available on YouTube.</w:t>
      </w:r>
    </w:p>
    <w:p w14:paraId="62E67D1D" w14:textId="77777777" w:rsidR="00830A4C" w:rsidRPr="00B54814" w:rsidRDefault="00830A4C">
      <w:pPr>
        <w:rPr>
          <w:rFonts w:ascii="Verdana" w:eastAsia="Verdana" w:hAnsi="Verdana" w:cs="Verdana"/>
          <w:sz w:val="20"/>
          <w:szCs w:val="20"/>
        </w:rPr>
      </w:pPr>
    </w:p>
    <w:p w14:paraId="3F5AAAF6"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145D68A6"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YouTube is paid on a census</w:t>
      </w:r>
      <w:r w:rsidRPr="00B54814">
        <w:rPr>
          <w:rFonts w:ascii="Verdana" w:eastAsia="Verdana" w:hAnsi="Verdana" w:cs="Verdana"/>
          <w:color w:val="FF9900"/>
          <w:sz w:val="20"/>
          <w:szCs w:val="20"/>
        </w:rPr>
        <w:t xml:space="preserve"> </w:t>
      </w:r>
      <w:r w:rsidRPr="00B54814">
        <w:rPr>
          <w:rFonts w:ascii="Verdana" w:eastAsia="Verdana" w:hAnsi="Verdana" w:cs="Verdana"/>
          <w:sz w:val="20"/>
          <w:szCs w:val="20"/>
        </w:rPr>
        <w:t xml:space="preserve">basis, subject to a minimum stream threshold requirement. Only videos that have accumulated sufficient streams to generate a payment of at least €0.01 are loaded into ICE Services systems and run through an automatch process. </w:t>
      </w:r>
    </w:p>
    <w:p w14:paraId="3DE18576" w14:textId="77777777" w:rsidR="003D2CB9" w:rsidRPr="00B15203" w:rsidRDefault="003D2CB9">
      <w:pPr>
        <w:rPr>
          <w:rFonts w:ascii="Verdana" w:eastAsia="Verdana" w:hAnsi="Verdana" w:cs="Verdana"/>
          <w:bCs/>
          <w:sz w:val="20"/>
          <w:szCs w:val="20"/>
        </w:rPr>
      </w:pPr>
    </w:p>
    <w:p w14:paraId="5E847481" w14:textId="3AED54F8" w:rsidR="00830A4C" w:rsidRPr="00B54814" w:rsidRDefault="003629E6">
      <w:pPr>
        <w:rPr>
          <w:rFonts w:ascii="Verdana" w:eastAsia="Verdana" w:hAnsi="Verdana" w:cs="Verdana"/>
          <w:b/>
        </w:rPr>
      </w:pPr>
      <w:r w:rsidRPr="00B54814">
        <w:rPr>
          <w:rFonts w:ascii="Verdana" w:eastAsia="Verdana" w:hAnsi="Verdana" w:cs="Verdana"/>
          <w:b/>
        </w:rPr>
        <w:lastRenderedPageBreak/>
        <w:t>Distribution cycle</w:t>
      </w:r>
    </w:p>
    <w:p w14:paraId="4C7FC4D3" w14:textId="3C4E1639" w:rsidR="00830A4C" w:rsidRPr="00B54814" w:rsidRDefault="004B2A2E">
      <w:pPr>
        <w:rPr>
          <w:rFonts w:ascii="Verdana" w:eastAsia="Verdana" w:hAnsi="Verdana" w:cs="Verdana"/>
          <w:sz w:val="20"/>
          <w:szCs w:val="20"/>
        </w:rPr>
      </w:pPr>
      <w:r w:rsidRPr="00B54814">
        <w:rPr>
          <w:rFonts w:ascii="Verdana" w:eastAsia="Verdana" w:hAnsi="Verdana" w:cs="Verdana"/>
          <w:sz w:val="20"/>
          <w:szCs w:val="20"/>
        </w:rPr>
        <w:t>We aim to distribute revenue quarterly, six months after the end of the quarterly performance period.</w:t>
      </w:r>
    </w:p>
    <w:p w14:paraId="1AB74A59" w14:textId="77777777" w:rsidR="006E6ED8" w:rsidRPr="00B15203" w:rsidRDefault="006E6ED8">
      <w:pPr>
        <w:rPr>
          <w:rFonts w:ascii="Verdana" w:eastAsia="Verdana" w:hAnsi="Verdana" w:cs="Verdana"/>
          <w:sz w:val="20"/>
          <w:szCs w:val="20"/>
        </w:rPr>
      </w:pPr>
    </w:p>
    <w:p w14:paraId="5CAEA96B" w14:textId="11D219D5" w:rsidR="00830A4C" w:rsidRPr="00B54814" w:rsidRDefault="003629E6" w:rsidP="00975ECA">
      <w:pPr>
        <w:pStyle w:val="Heading2"/>
      </w:pPr>
      <w:bookmarkStart w:id="372" w:name="_1jvko6v" w:colFirst="0" w:colLast="0"/>
      <w:bookmarkEnd w:id="372"/>
      <w:r w:rsidRPr="00B54814">
        <w:t>Processing policy</w:t>
      </w:r>
    </w:p>
    <w:p w14:paraId="33A654C0" w14:textId="77777777" w:rsidR="00830A4C" w:rsidRPr="00B15203" w:rsidRDefault="00830A4C">
      <w:pPr>
        <w:rPr>
          <w:rFonts w:ascii="Verdana" w:eastAsia="Verdana" w:hAnsi="Verdana" w:cs="Verdana"/>
          <w:sz w:val="20"/>
          <w:szCs w:val="20"/>
        </w:rPr>
      </w:pPr>
    </w:p>
    <w:p w14:paraId="0F0E0C4A"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28FA31C0"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Data is provided by the licensee in an electronic format. YouTube also uses music recognition technology to provide ICE Services</w:t>
      </w:r>
      <w:r w:rsidRPr="00B54814">
        <w:rPr>
          <w:rFonts w:ascii="Verdana" w:eastAsia="Verdana" w:hAnsi="Verdana" w:cs="Verdana"/>
          <w:i/>
          <w:sz w:val="20"/>
          <w:szCs w:val="20"/>
        </w:rPr>
        <w:t xml:space="preserve"> </w:t>
      </w:r>
      <w:r w:rsidRPr="00B54814">
        <w:rPr>
          <w:rFonts w:ascii="Verdana" w:eastAsia="Verdana" w:hAnsi="Verdana" w:cs="Verdana"/>
          <w:sz w:val="20"/>
          <w:szCs w:val="20"/>
        </w:rPr>
        <w:t>with accurate and comprehensive data.</w:t>
      </w:r>
    </w:p>
    <w:p w14:paraId="21535570" w14:textId="77777777" w:rsidR="00830A4C" w:rsidRPr="00B15203" w:rsidRDefault="00830A4C">
      <w:pPr>
        <w:rPr>
          <w:rFonts w:ascii="Verdana" w:eastAsia="Verdana" w:hAnsi="Verdana" w:cs="Verdana"/>
          <w:sz w:val="20"/>
          <w:szCs w:val="20"/>
        </w:rPr>
      </w:pPr>
    </w:p>
    <w:p w14:paraId="1501767E"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742B7A37"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All reported YouTube videos exceeding the minimum stream threshold are loaded and passed through the automatch process. Videos with insufficient streams to generate at least €0.01 are not loaded into ICE Services systems and do not, therefore become distributable.</w:t>
      </w:r>
    </w:p>
    <w:p w14:paraId="42FC83E5" w14:textId="77777777" w:rsidR="00830A4C" w:rsidRPr="00B15203" w:rsidRDefault="00830A4C">
      <w:pPr>
        <w:rPr>
          <w:rFonts w:ascii="Verdana" w:eastAsia="Verdana" w:hAnsi="Verdana" w:cs="Verdana"/>
          <w:bCs/>
          <w:sz w:val="20"/>
          <w:szCs w:val="20"/>
        </w:rPr>
      </w:pPr>
    </w:p>
    <w:p w14:paraId="6C5CC207" w14:textId="6BB37E4D" w:rsidR="00830A4C" w:rsidRPr="00B54814" w:rsidRDefault="003629E6" w:rsidP="00975ECA">
      <w:pPr>
        <w:pStyle w:val="Heading2"/>
      </w:pPr>
      <w:bookmarkStart w:id="373" w:name="_43v86uo" w:colFirst="0" w:colLast="0"/>
      <w:bookmarkEnd w:id="373"/>
      <w:r w:rsidRPr="00B54814">
        <w:t>Other notes</w:t>
      </w:r>
    </w:p>
    <w:p w14:paraId="3D8C7E94" w14:textId="77777777" w:rsidR="00830A4C" w:rsidRPr="00B15203" w:rsidRDefault="00830A4C">
      <w:pPr>
        <w:rPr>
          <w:rFonts w:ascii="Verdana" w:eastAsia="Verdana" w:hAnsi="Verdana" w:cs="Verdana"/>
          <w:sz w:val="20"/>
          <w:szCs w:val="20"/>
        </w:rPr>
      </w:pPr>
    </w:p>
    <w:p w14:paraId="51E0CD4E"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This policy was confirmed by the Distribution Committee in April 2014. An amendment was made in November 2015 related to territory weightings.</w:t>
      </w:r>
    </w:p>
    <w:p w14:paraId="4BACC303" w14:textId="77777777" w:rsidR="00830A4C" w:rsidRPr="00B15203" w:rsidRDefault="00830A4C">
      <w:pPr>
        <w:rPr>
          <w:rFonts w:ascii="Verdana" w:eastAsia="Verdana" w:hAnsi="Verdana" w:cs="Verdana"/>
          <w:sz w:val="20"/>
          <w:szCs w:val="20"/>
        </w:rPr>
      </w:pPr>
    </w:p>
    <w:p w14:paraId="3DC216D1" w14:textId="77777777" w:rsidR="00830A4C" w:rsidRPr="00B54814" w:rsidRDefault="003629E6">
      <w:pPr>
        <w:rPr>
          <w:rFonts w:ascii="Verdana" w:eastAsia="Verdana" w:hAnsi="Verdana" w:cs="Verdana"/>
        </w:rPr>
      </w:pPr>
      <w:r w:rsidRPr="009A6C74">
        <w:rPr>
          <w:rFonts w:ascii="Verdana" w:hAnsi="Verdana"/>
        </w:rPr>
        <w:br w:type="page"/>
      </w:r>
    </w:p>
    <w:p w14:paraId="59F229C3" w14:textId="7E7BF855" w:rsidR="00830A4C" w:rsidRPr="00B54814" w:rsidRDefault="003629E6" w:rsidP="00975ECA">
      <w:pPr>
        <w:pStyle w:val="Heading1"/>
        <w:shd w:val="clear" w:color="auto" w:fill="1A4AD4"/>
        <w:rPr>
          <w:color w:val="FFFFFF" w:themeColor="background1"/>
        </w:rPr>
      </w:pPr>
      <w:bookmarkStart w:id="374" w:name="_2j0ih2h" w:colFirst="0" w:colLast="0"/>
      <w:bookmarkStart w:id="375" w:name="_Toc118103065"/>
      <w:bookmarkEnd w:id="374"/>
      <w:r w:rsidRPr="00B54814">
        <w:rPr>
          <w:color w:val="FFFFFF" w:themeColor="background1"/>
        </w:rPr>
        <w:lastRenderedPageBreak/>
        <w:t>Spotify</w:t>
      </w:r>
      <w:bookmarkEnd w:id="375"/>
    </w:p>
    <w:p w14:paraId="3A3915E0" w14:textId="77777777" w:rsidR="00830A4C" w:rsidRPr="00B54814" w:rsidRDefault="00830A4C">
      <w:pPr>
        <w:rPr>
          <w:rFonts w:ascii="Verdana" w:eastAsia="Verdana" w:hAnsi="Verdana" w:cs="Verdana"/>
          <w:b/>
          <w:color w:val="FFFFFF"/>
          <w:sz w:val="20"/>
          <w:szCs w:val="20"/>
        </w:rPr>
      </w:pPr>
    </w:p>
    <w:p w14:paraId="3B090BC4" w14:textId="09C427E9" w:rsidR="00830A4C" w:rsidRPr="00B54814" w:rsidRDefault="003629E6" w:rsidP="00975ECA">
      <w:pPr>
        <w:pStyle w:val="Heading2"/>
      </w:pPr>
      <w:bookmarkStart w:id="376" w:name="_y5sraa" w:colFirst="0" w:colLast="0"/>
      <w:bookmarkEnd w:id="376"/>
      <w:r w:rsidRPr="00B54814">
        <w:t>Introduction</w:t>
      </w:r>
    </w:p>
    <w:p w14:paraId="65152C6D" w14:textId="77777777" w:rsidR="00830A4C" w:rsidRPr="00B54814" w:rsidRDefault="00830A4C">
      <w:pPr>
        <w:rPr>
          <w:rFonts w:ascii="Verdana" w:eastAsia="Verdana" w:hAnsi="Verdana" w:cs="Verdana"/>
          <w:sz w:val="20"/>
          <w:szCs w:val="20"/>
        </w:rPr>
      </w:pPr>
    </w:p>
    <w:p w14:paraId="193C5C8A" w14:textId="4D1E6015"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Spotify </w:t>
      </w:r>
      <w:r w:rsidR="008B5412" w:rsidRPr="00B54814">
        <w:rPr>
          <w:rFonts w:ascii="Verdana" w:eastAsia="Verdana" w:hAnsi="Verdana" w:cs="Verdana"/>
          <w:sz w:val="20"/>
          <w:szCs w:val="20"/>
        </w:rPr>
        <w:t xml:space="preserve">holds significant market share in the online music market in the UK and across other territories. </w:t>
      </w:r>
      <w:r w:rsidR="006E5ADA" w:rsidRPr="00B54814">
        <w:rPr>
          <w:rFonts w:ascii="Verdana" w:eastAsia="Verdana" w:hAnsi="Verdana" w:cs="Verdana"/>
          <w:sz w:val="20"/>
          <w:szCs w:val="20"/>
        </w:rPr>
        <w:t>ICE Services operate licensing for this service and process the usage data, which they pass to us for distribution to our members.</w:t>
      </w:r>
      <w:r w:rsidRPr="00B54814">
        <w:rPr>
          <w:rFonts w:ascii="Verdana" w:eastAsia="Verdana" w:hAnsi="Verdana" w:cs="Verdana"/>
          <w:sz w:val="20"/>
          <w:szCs w:val="20"/>
        </w:rPr>
        <w:t xml:space="preserve"> ICE Services charges for and distributes Spotify’s use of the repertoire we control across each territory, for each service type separately, using different criteria.</w:t>
      </w:r>
    </w:p>
    <w:p w14:paraId="3BB6D63A" w14:textId="77777777" w:rsidR="00830A4C" w:rsidRPr="00B15203" w:rsidRDefault="00830A4C">
      <w:pPr>
        <w:rPr>
          <w:rFonts w:ascii="Verdana" w:eastAsia="Verdana" w:hAnsi="Verdana" w:cs="Verdana"/>
          <w:sz w:val="20"/>
          <w:szCs w:val="20"/>
        </w:rPr>
      </w:pPr>
    </w:p>
    <w:p w14:paraId="70453C78" w14:textId="44123B19" w:rsidR="00830A4C" w:rsidRPr="00B54814" w:rsidRDefault="003629E6" w:rsidP="00975ECA">
      <w:pPr>
        <w:pStyle w:val="Heading2"/>
      </w:pPr>
      <w:bookmarkStart w:id="377" w:name="_3i5g9y3" w:colFirst="0" w:colLast="0"/>
      <w:bookmarkEnd w:id="377"/>
      <w:r w:rsidRPr="00B54814">
        <w:t>Royalty source</w:t>
      </w:r>
    </w:p>
    <w:p w14:paraId="2B2DB9C9" w14:textId="77777777" w:rsidR="00830A4C" w:rsidRPr="00B54814" w:rsidRDefault="00830A4C">
      <w:pPr>
        <w:rPr>
          <w:rFonts w:ascii="Verdana" w:eastAsia="Verdana" w:hAnsi="Verdana" w:cs="Verdana"/>
          <w:sz w:val="20"/>
          <w:szCs w:val="20"/>
        </w:rPr>
      </w:pPr>
    </w:p>
    <w:p w14:paraId="143D26F8"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There are different fees or licence fee calculations for each of the service types, which use a mixture of different criteria and minimum payment thresholds.</w:t>
      </w:r>
    </w:p>
    <w:p w14:paraId="090CAE7F" w14:textId="77777777" w:rsidR="00830A4C" w:rsidRPr="00B54814" w:rsidRDefault="00830A4C">
      <w:pPr>
        <w:rPr>
          <w:rFonts w:ascii="Verdana" w:eastAsia="Verdana" w:hAnsi="Verdana" w:cs="Verdana"/>
          <w:sz w:val="20"/>
          <w:szCs w:val="20"/>
        </w:rPr>
      </w:pPr>
    </w:p>
    <w:p w14:paraId="468EECAB" w14:textId="5872C0F5" w:rsidR="00830A4C" w:rsidRPr="00B54814" w:rsidRDefault="003629E6" w:rsidP="00975ECA">
      <w:pPr>
        <w:pStyle w:val="Heading2"/>
      </w:pPr>
      <w:bookmarkStart w:id="378" w:name="_1xaqk5w" w:colFirst="0" w:colLast="0"/>
      <w:bookmarkEnd w:id="378"/>
      <w:r w:rsidRPr="00B54814">
        <w:t>Distribution policy</w:t>
      </w:r>
    </w:p>
    <w:p w14:paraId="741A2E3D" w14:textId="77777777" w:rsidR="00830A4C" w:rsidRPr="00B54814" w:rsidRDefault="00830A4C">
      <w:pPr>
        <w:rPr>
          <w:rFonts w:ascii="Verdana" w:eastAsia="Verdana" w:hAnsi="Verdana" w:cs="Verdana"/>
          <w:sz w:val="20"/>
          <w:szCs w:val="20"/>
        </w:rPr>
      </w:pPr>
    </w:p>
    <w:p w14:paraId="2B6CDD5C"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0A74EE5D"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Spotify revenue is apportioned 50% to PRS and 50% to MCPS in accordance with established splits for streaming services.</w:t>
      </w:r>
    </w:p>
    <w:p w14:paraId="42E91464" w14:textId="77777777" w:rsidR="00830A4C" w:rsidRPr="00B54814" w:rsidRDefault="00830A4C">
      <w:pPr>
        <w:rPr>
          <w:rFonts w:ascii="Verdana" w:eastAsia="Verdana" w:hAnsi="Verdana" w:cs="Verdana"/>
          <w:sz w:val="20"/>
          <w:szCs w:val="20"/>
        </w:rPr>
      </w:pPr>
    </w:p>
    <w:p w14:paraId="02C0196C"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blanket fees and criteria established in the Spotify licence mean that an amount of revenue is directly attributable to each service type and period. Within service types and periods, revenue is apportioned to individual tracks on the basis of share in total streams.</w:t>
      </w:r>
    </w:p>
    <w:p w14:paraId="1E9BF697" w14:textId="77777777" w:rsidR="00830A4C" w:rsidRPr="00B15203" w:rsidRDefault="00830A4C">
      <w:pPr>
        <w:rPr>
          <w:rFonts w:ascii="Verdana" w:eastAsia="Verdana" w:hAnsi="Verdana" w:cs="Verdana"/>
          <w:bCs/>
          <w:sz w:val="20"/>
          <w:szCs w:val="20"/>
        </w:rPr>
      </w:pPr>
    </w:p>
    <w:p w14:paraId="604FB4BB"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6CD54B6A" w14:textId="71C044F2"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Spotify is distributed on a near census basis. It would be prohibitively expensive for ICE Services</w:t>
      </w:r>
      <w:r w:rsidRPr="00B54814">
        <w:rPr>
          <w:rFonts w:ascii="Verdana" w:eastAsia="Verdana" w:hAnsi="Verdana" w:cs="Verdana"/>
          <w:i/>
          <w:sz w:val="20"/>
          <w:szCs w:val="20"/>
        </w:rPr>
        <w:t xml:space="preserve"> </w:t>
      </w:r>
      <w:r w:rsidRPr="00B54814">
        <w:rPr>
          <w:rFonts w:ascii="Verdana" w:eastAsia="Verdana" w:hAnsi="Verdana" w:cs="Verdana"/>
          <w:sz w:val="20"/>
          <w:szCs w:val="20"/>
        </w:rPr>
        <w:t xml:space="preserve">to load and process all reported data - the lesser streamed tracks would not generate sufficient streams to trigger a </w:t>
      </w:r>
      <w:r w:rsidR="001D799C" w:rsidRPr="00B54814">
        <w:rPr>
          <w:rFonts w:ascii="Verdana" w:eastAsia="Verdana" w:hAnsi="Verdana" w:cs="Verdana"/>
          <w:sz w:val="20"/>
          <w:szCs w:val="20"/>
        </w:rPr>
        <w:t>payment,</w:t>
      </w:r>
      <w:r w:rsidRPr="00B54814">
        <w:rPr>
          <w:rFonts w:ascii="Verdana" w:eastAsia="Verdana" w:hAnsi="Verdana" w:cs="Verdana"/>
          <w:sz w:val="20"/>
          <w:szCs w:val="20"/>
        </w:rPr>
        <w:t xml:space="preserve"> so thresholds are used.</w:t>
      </w:r>
    </w:p>
    <w:p w14:paraId="4DBB0769" w14:textId="77777777" w:rsidR="00830A4C" w:rsidRPr="00B15203" w:rsidRDefault="00830A4C">
      <w:pPr>
        <w:rPr>
          <w:rFonts w:ascii="Verdana" w:eastAsia="Verdana" w:hAnsi="Verdana" w:cs="Verdana"/>
          <w:bCs/>
          <w:sz w:val="20"/>
          <w:szCs w:val="20"/>
        </w:rPr>
      </w:pPr>
    </w:p>
    <w:p w14:paraId="1B18222F"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588B1CFC" w14:textId="04ABF04F" w:rsidR="00830A4C" w:rsidRPr="00B54814" w:rsidRDefault="004B2A2E">
      <w:pPr>
        <w:rPr>
          <w:rFonts w:ascii="Verdana" w:eastAsia="Verdana" w:hAnsi="Verdana" w:cs="Verdana"/>
          <w:sz w:val="20"/>
          <w:szCs w:val="20"/>
        </w:rPr>
      </w:pPr>
      <w:r w:rsidRPr="00B54814">
        <w:rPr>
          <w:rFonts w:ascii="Verdana" w:eastAsia="Verdana" w:hAnsi="Verdana" w:cs="Verdana"/>
          <w:sz w:val="20"/>
          <w:szCs w:val="20"/>
        </w:rPr>
        <w:t>We aim to distribute revenue quarterly, six months after the end of the quarterly performance period.</w:t>
      </w:r>
    </w:p>
    <w:p w14:paraId="532EAE1C" w14:textId="77777777" w:rsidR="006E6ED8" w:rsidRPr="00B15203" w:rsidRDefault="006E6ED8">
      <w:pPr>
        <w:rPr>
          <w:rFonts w:ascii="Verdana" w:eastAsia="Verdana" w:hAnsi="Verdana" w:cs="Verdana"/>
          <w:sz w:val="20"/>
          <w:szCs w:val="20"/>
        </w:rPr>
      </w:pPr>
    </w:p>
    <w:p w14:paraId="6BE3C3C4" w14:textId="704482E6" w:rsidR="00830A4C" w:rsidRPr="00B54814" w:rsidRDefault="003629E6" w:rsidP="00975ECA">
      <w:pPr>
        <w:pStyle w:val="Heading2"/>
      </w:pPr>
      <w:bookmarkStart w:id="379" w:name="_4hae2tp" w:colFirst="0" w:colLast="0"/>
      <w:bookmarkEnd w:id="379"/>
      <w:r w:rsidRPr="00B54814">
        <w:t>Processing policy</w:t>
      </w:r>
    </w:p>
    <w:p w14:paraId="1BDA1657" w14:textId="77777777" w:rsidR="00830A4C" w:rsidRPr="00B54814" w:rsidRDefault="00830A4C">
      <w:pPr>
        <w:rPr>
          <w:rFonts w:ascii="Verdana" w:eastAsia="Verdana" w:hAnsi="Verdana" w:cs="Verdana"/>
          <w:sz w:val="20"/>
          <w:szCs w:val="20"/>
        </w:rPr>
      </w:pPr>
    </w:p>
    <w:p w14:paraId="1897BCE2"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1035E333"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Data is provided by Spotify in electronic format.</w:t>
      </w:r>
    </w:p>
    <w:p w14:paraId="7E59DEBC" w14:textId="77777777" w:rsidR="00830A4C" w:rsidRPr="00B54814" w:rsidRDefault="00830A4C">
      <w:pPr>
        <w:rPr>
          <w:rFonts w:ascii="Verdana" w:eastAsia="Verdana" w:hAnsi="Verdana" w:cs="Verdana"/>
          <w:sz w:val="20"/>
          <w:szCs w:val="20"/>
        </w:rPr>
      </w:pPr>
    </w:p>
    <w:p w14:paraId="58C2CFE0"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69D24CA4" w14:textId="77777777" w:rsidR="00B15203" w:rsidRDefault="003629E6">
      <w:pPr>
        <w:rPr>
          <w:rFonts w:ascii="Verdana" w:eastAsia="Verdana" w:hAnsi="Verdana" w:cs="Verdana"/>
          <w:sz w:val="20"/>
          <w:szCs w:val="20"/>
        </w:rPr>
      </w:pPr>
      <w:r w:rsidRPr="00B54814">
        <w:rPr>
          <w:rFonts w:ascii="Verdana" w:eastAsia="Verdana" w:hAnsi="Verdana" w:cs="Verdana"/>
          <w:sz w:val="20"/>
          <w:szCs w:val="20"/>
        </w:rPr>
        <w:t>Some load thresholds are employed to reduce file size and avoid unnecessary cost.</w:t>
      </w:r>
    </w:p>
    <w:p w14:paraId="44ADAEB3" w14:textId="2158E191" w:rsidR="00830A4C" w:rsidRPr="00B54814" w:rsidRDefault="003629E6">
      <w:pPr>
        <w:rPr>
          <w:rFonts w:ascii="Verdana" w:eastAsia="Verdana" w:hAnsi="Verdana" w:cs="Verdana"/>
        </w:rPr>
      </w:pPr>
      <w:r w:rsidRPr="009A6C74">
        <w:rPr>
          <w:rFonts w:ascii="Verdana" w:hAnsi="Verdana"/>
        </w:rPr>
        <w:br w:type="page"/>
      </w:r>
    </w:p>
    <w:p w14:paraId="5613D933" w14:textId="7181A792" w:rsidR="00830A4C" w:rsidRPr="00B54814" w:rsidRDefault="003629E6" w:rsidP="00975ECA">
      <w:pPr>
        <w:pStyle w:val="Heading1"/>
        <w:shd w:val="clear" w:color="auto" w:fill="1A4AD4"/>
        <w:rPr>
          <w:color w:val="FFFFFF" w:themeColor="background1"/>
        </w:rPr>
      </w:pPr>
      <w:bookmarkStart w:id="380" w:name="_2wfod1i" w:colFirst="0" w:colLast="0"/>
      <w:bookmarkStart w:id="381" w:name="_Toc118103066"/>
      <w:bookmarkEnd w:id="380"/>
      <w:r w:rsidRPr="00B54814">
        <w:rPr>
          <w:color w:val="FFFFFF" w:themeColor="background1"/>
        </w:rPr>
        <w:lastRenderedPageBreak/>
        <w:t>GEOL within broadcast blanket</w:t>
      </w:r>
      <w:bookmarkEnd w:id="381"/>
    </w:p>
    <w:p w14:paraId="52806101" w14:textId="77777777" w:rsidR="00830A4C" w:rsidRPr="00B54814" w:rsidRDefault="00830A4C">
      <w:pPr>
        <w:rPr>
          <w:rFonts w:ascii="Verdana" w:eastAsia="Verdana" w:hAnsi="Verdana" w:cs="Verdana"/>
          <w:b/>
          <w:color w:val="FFFFFF"/>
          <w:sz w:val="20"/>
          <w:szCs w:val="20"/>
        </w:rPr>
      </w:pPr>
    </w:p>
    <w:p w14:paraId="22163749" w14:textId="1B756447" w:rsidR="00830A4C" w:rsidRPr="00B54814" w:rsidRDefault="003629E6" w:rsidP="00975ECA">
      <w:pPr>
        <w:pStyle w:val="Heading2"/>
      </w:pPr>
      <w:bookmarkStart w:id="382" w:name="_1bkyn9b" w:colFirst="0" w:colLast="0"/>
      <w:bookmarkEnd w:id="382"/>
      <w:r w:rsidRPr="00B54814">
        <w:t>Introduction</w:t>
      </w:r>
    </w:p>
    <w:p w14:paraId="4953AFC7" w14:textId="77777777" w:rsidR="00830A4C" w:rsidRPr="00B54814" w:rsidRDefault="00830A4C">
      <w:pPr>
        <w:rPr>
          <w:rFonts w:ascii="Verdana" w:eastAsia="Verdana" w:hAnsi="Verdana" w:cs="Verdana"/>
          <w:sz w:val="20"/>
          <w:szCs w:val="20"/>
        </w:rPr>
      </w:pPr>
    </w:p>
    <w:p w14:paraId="2A8B5157" w14:textId="3151229D" w:rsidR="00830A4C" w:rsidRPr="00B54814" w:rsidRDefault="002F152E">
      <w:pPr>
        <w:rPr>
          <w:rFonts w:ascii="Verdana" w:eastAsia="Verdana" w:hAnsi="Verdana" w:cs="Verdana"/>
          <w:sz w:val="20"/>
          <w:szCs w:val="20"/>
        </w:rPr>
      </w:pPr>
      <w:r w:rsidRPr="00B54814">
        <w:rPr>
          <w:rFonts w:ascii="Verdana" w:eastAsia="Verdana" w:hAnsi="Verdana" w:cs="Verdana"/>
          <w:sz w:val="20"/>
          <w:szCs w:val="20"/>
        </w:rPr>
        <w:t>Many m</w:t>
      </w:r>
      <w:r w:rsidR="003629E6" w:rsidRPr="00B54814">
        <w:rPr>
          <w:rFonts w:ascii="Verdana" w:eastAsia="Verdana" w:hAnsi="Verdana" w:cs="Verdana"/>
          <w:sz w:val="20"/>
          <w:szCs w:val="20"/>
        </w:rPr>
        <w:t xml:space="preserve">ajor TV broadcasters offer their audiovisual content for consumption online, </w:t>
      </w:r>
      <w:r w:rsidR="00DE1377" w:rsidRPr="00B54814">
        <w:rPr>
          <w:rFonts w:ascii="Verdana" w:eastAsia="Verdana" w:hAnsi="Verdana" w:cs="Verdana"/>
          <w:sz w:val="20"/>
          <w:szCs w:val="20"/>
        </w:rPr>
        <w:t xml:space="preserve">often </w:t>
      </w:r>
      <w:r w:rsidR="003C5BE2" w:rsidRPr="00B54814">
        <w:rPr>
          <w:rFonts w:ascii="Verdana" w:eastAsia="Verdana" w:hAnsi="Verdana" w:cs="Verdana"/>
          <w:sz w:val="20"/>
          <w:szCs w:val="20"/>
        </w:rPr>
        <w:t>after the content has been</w:t>
      </w:r>
      <w:r w:rsidRPr="00B54814">
        <w:rPr>
          <w:rFonts w:ascii="Verdana" w:eastAsia="Verdana" w:hAnsi="Verdana" w:cs="Verdana"/>
          <w:sz w:val="20"/>
          <w:szCs w:val="20"/>
        </w:rPr>
        <w:t xml:space="preserve"> broadcast on TV.</w:t>
      </w:r>
      <w:r w:rsidR="003629E6" w:rsidRPr="00B54814">
        <w:rPr>
          <w:rFonts w:ascii="Verdana" w:eastAsia="Verdana" w:hAnsi="Verdana" w:cs="Verdana"/>
          <w:sz w:val="20"/>
          <w:szCs w:val="20"/>
        </w:rPr>
        <w:t xml:space="preserve"> In most instances, the </w:t>
      </w:r>
      <w:r w:rsidR="003C5BE2" w:rsidRPr="00B54814">
        <w:rPr>
          <w:rFonts w:ascii="Verdana" w:eastAsia="Verdana" w:hAnsi="Verdana" w:cs="Verdana"/>
          <w:sz w:val="20"/>
          <w:szCs w:val="20"/>
        </w:rPr>
        <w:t xml:space="preserve">licence </w:t>
      </w:r>
      <w:r w:rsidR="003629E6" w:rsidRPr="00B54814">
        <w:rPr>
          <w:rFonts w:ascii="Verdana" w:eastAsia="Verdana" w:hAnsi="Verdana" w:cs="Verdana"/>
          <w:sz w:val="20"/>
          <w:szCs w:val="20"/>
        </w:rPr>
        <w:t xml:space="preserve">fee for this </w:t>
      </w:r>
      <w:r w:rsidR="003C5BE2" w:rsidRPr="00B54814">
        <w:rPr>
          <w:rFonts w:ascii="Verdana" w:eastAsia="Verdana" w:hAnsi="Verdana" w:cs="Verdana"/>
          <w:sz w:val="20"/>
          <w:szCs w:val="20"/>
        </w:rPr>
        <w:t>online service</w:t>
      </w:r>
      <w:r w:rsidR="003629E6" w:rsidRPr="00B54814">
        <w:rPr>
          <w:rFonts w:ascii="Verdana" w:eastAsia="Verdana" w:hAnsi="Verdana" w:cs="Verdana"/>
          <w:sz w:val="20"/>
          <w:szCs w:val="20"/>
        </w:rPr>
        <w:t xml:space="preserve"> is negotiated within the blanket licence fee paid by the broadcaster.</w:t>
      </w:r>
    </w:p>
    <w:p w14:paraId="3DBC4D99" w14:textId="77777777" w:rsidR="00830A4C" w:rsidRPr="00B54814" w:rsidRDefault="00830A4C">
      <w:pPr>
        <w:rPr>
          <w:rFonts w:ascii="Verdana" w:eastAsia="Verdana" w:hAnsi="Verdana" w:cs="Verdana"/>
          <w:sz w:val="20"/>
          <w:szCs w:val="20"/>
        </w:rPr>
      </w:pPr>
    </w:p>
    <w:p w14:paraId="7BF9BBFF" w14:textId="00406F01" w:rsidR="00830A4C" w:rsidRPr="00B54814" w:rsidRDefault="003629E6">
      <w:pPr>
        <w:rPr>
          <w:rFonts w:ascii="Verdana" w:eastAsia="Verdana" w:hAnsi="Verdana" w:cs="Verdana"/>
          <w:sz w:val="20"/>
          <w:szCs w:val="20"/>
        </w:rPr>
      </w:pPr>
      <w:bookmarkStart w:id="383" w:name="_3vkm5x4" w:colFirst="0" w:colLast="0"/>
      <w:bookmarkEnd w:id="383"/>
      <w:r w:rsidRPr="00B54814">
        <w:rPr>
          <w:rFonts w:ascii="Verdana" w:eastAsia="Verdana" w:hAnsi="Verdana" w:cs="Verdana"/>
          <w:sz w:val="20"/>
          <w:szCs w:val="20"/>
        </w:rPr>
        <w:t>This section covers General Entertainment Online Licence (GEOL) fees included within the broadcast blanket licences of BBC, Channel 4, Five, and ITV amongst others.</w:t>
      </w:r>
    </w:p>
    <w:p w14:paraId="36AE288A" w14:textId="77777777" w:rsidR="00830A4C" w:rsidRPr="00B54814" w:rsidRDefault="00830A4C">
      <w:pPr>
        <w:rPr>
          <w:rFonts w:ascii="Verdana" w:eastAsia="Verdana" w:hAnsi="Verdana" w:cs="Verdana"/>
          <w:sz w:val="20"/>
          <w:szCs w:val="20"/>
        </w:rPr>
      </w:pPr>
    </w:p>
    <w:p w14:paraId="5255F632" w14:textId="195D5DC5" w:rsidR="00830A4C" w:rsidRPr="00B54814" w:rsidRDefault="003629E6">
      <w:pPr>
        <w:pStyle w:val="Heading2"/>
      </w:pPr>
      <w:bookmarkStart w:id="384" w:name="_2apwg4x" w:colFirst="0" w:colLast="0"/>
      <w:bookmarkEnd w:id="384"/>
      <w:r w:rsidRPr="00B54814">
        <w:t>Royalty source</w:t>
      </w:r>
    </w:p>
    <w:p w14:paraId="46D2C19E" w14:textId="77777777" w:rsidR="00830A4C" w:rsidRPr="00B54814" w:rsidRDefault="00830A4C">
      <w:pPr>
        <w:rPr>
          <w:rFonts w:ascii="Verdana" w:eastAsia="Verdana" w:hAnsi="Verdana" w:cs="Verdana"/>
          <w:sz w:val="20"/>
          <w:szCs w:val="20"/>
        </w:rPr>
      </w:pPr>
    </w:p>
    <w:p w14:paraId="1E5AA1FE" w14:textId="10A9BAC4"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fees are set on either an individual basis</w:t>
      </w:r>
      <w:r w:rsidR="002F152E" w:rsidRPr="00B54814">
        <w:rPr>
          <w:rFonts w:ascii="Verdana" w:eastAsia="Verdana" w:hAnsi="Verdana" w:cs="Verdana"/>
          <w:sz w:val="20"/>
          <w:szCs w:val="20"/>
        </w:rPr>
        <w:t xml:space="preserve"> for the online service</w:t>
      </w:r>
      <w:r w:rsidRPr="00B54814">
        <w:rPr>
          <w:rFonts w:ascii="Verdana" w:eastAsia="Verdana" w:hAnsi="Verdana" w:cs="Verdana"/>
          <w:sz w:val="20"/>
          <w:szCs w:val="20"/>
        </w:rPr>
        <w:t xml:space="preserve"> or as part of the broadcaster’s blanket licence and they </w:t>
      </w:r>
      <w:proofErr w:type="gramStart"/>
      <w:r w:rsidRPr="00B54814">
        <w:rPr>
          <w:rFonts w:ascii="Verdana" w:eastAsia="Verdana" w:hAnsi="Verdana" w:cs="Verdana"/>
          <w:sz w:val="20"/>
          <w:szCs w:val="20"/>
        </w:rPr>
        <w:t>take into account</w:t>
      </w:r>
      <w:proofErr w:type="gramEnd"/>
      <w:r w:rsidRPr="00B54814">
        <w:rPr>
          <w:rFonts w:ascii="Verdana" w:eastAsia="Verdana" w:hAnsi="Verdana" w:cs="Verdana"/>
          <w:sz w:val="20"/>
          <w:szCs w:val="20"/>
        </w:rPr>
        <w:t xml:space="preserve"> factors such as </w:t>
      </w:r>
      <w:r w:rsidR="002F152E" w:rsidRPr="00B54814">
        <w:rPr>
          <w:rFonts w:ascii="Verdana" w:eastAsia="Verdana" w:hAnsi="Verdana" w:cs="Verdana"/>
          <w:sz w:val="20"/>
          <w:szCs w:val="20"/>
        </w:rPr>
        <w:t xml:space="preserve">viewer hours consumed, </w:t>
      </w:r>
      <w:r w:rsidRPr="00B54814">
        <w:rPr>
          <w:rFonts w:ascii="Verdana" w:eastAsia="Verdana" w:hAnsi="Verdana" w:cs="Verdana"/>
          <w:sz w:val="20"/>
          <w:szCs w:val="20"/>
        </w:rPr>
        <w:t>music hours consumed, and level of music use.</w:t>
      </w:r>
    </w:p>
    <w:p w14:paraId="16054DB7" w14:textId="77777777" w:rsidR="00830A4C" w:rsidRPr="00B54814" w:rsidRDefault="00830A4C">
      <w:pPr>
        <w:rPr>
          <w:rFonts w:ascii="Verdana" w:eastAsia="Verdana" w:hAnsi="Verdana" w:cs="Verdana"/>
          <w:sz w:val="20"/>
          <w:szCs w:val="20"/>
        </w:rPr>
      </w:pPr>
    </w:p>
    <w:p w14:paraId="6483210C" w14:textId="0D717E5E" w:rsidR="00830A4C" w:rsidRPr="00B54814" w:rsidRDefault="003629E6">
      <w:pPr>
        <w:pStyle w:val="Heading2"/>
      </w:pPr>
      <w:r w:rsidRPr="00B54814">
        <w:t>Distribution policy</w:t>
      </w:r>
    </w:p>
    <w:p w14:paraId="1597B2B6" w14:textId="77777777" w:rsidR="00830A4C" w:rsidRPr="00B54814" w:rsidRDefault="00830A4C">
      <w:pPr>
        <w:rPr>
          <w:rFonts w:ascii="Verdana" w:eastAsia="Verdana" w:hAnsi="Verdana" w:cs="Verdana"/>
          <w:sz w:val="20"/>
          <w:szCs w:val="20"/>
        </w:rPr>
      </w:pPr>
    </w:p>
    <w:p w14:paraId="77AFB26D"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2A5CF649" w14:textId="51A2C1BC"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Revenue for these services is split depending on the type of exploitation involved and is in accordance </w:t>
      </w:r>
      <w:r w:rsidR="001D799C" w:rsidRPr="00B54814">
        <w:rPr>
          <w:rFonts w:ascii="Verdana" w:eastAsia="Verdana" w:hAnsi="Verdana" w:cs="Verdana"/>
          <w:sz w:val="20"/>
          <w:szCs w:val="20"/>
        </w:rPr>
        <w:t>with</w:t>
      </w:r>
      <w:r w:rsidRPr="00B54814">
        <w:rPr>
          <w:rFonts w:ascii="Verdana" w:eastAsia="Verdana" w:hAnsi="Verdana" w:cs="Verdana"/>
          <w:sz w:val="20"/>
          <w:szCs w:val="20"/>
        </w:rPr>
        <w:t xml:space="preserve"> the splits detailed in the ‘</w:t>
      </w:r>
      <w:hyperlink w:anchor="_2dvym10">
        <w:r w:rsidRPr="00B54814">
          <w:rPr>
            <w:rFonts w:ascii="Verdana" w:eastAsia="Verdana" w:hAnsi="Verdana" w:cs="Verdana"/>
            <w:color w:val="0000FF"/>
            <w:sz w:val="20"/>
            <w:szCs w:val="20"/>
            <w:u w:val="single"/>
          </w:rPr>
          <w:t>Key Concepts</w:t>
        </w:r>
      </w:hyperlink>
      <w:r w:rsidRPr="00B54814">
        <w:rPr>
          <w:rFonts w:ascii="Verdana" w:eastAsia="Verdana" w:hAnsi="Verdana" w:cs="Verdana"/>
          <w:sz w:val="20"/>
          <w:szCs w:val="20"/>
        </w:rPr>
        <w:t xml:space="preserve">’ of this ‘Online Revenue’ section. Examples of the major GEOL services licensed within a blanket broadcast licence are All4, BBC iPlayer, BBC </w:t>
      </w:r>
      <w:r w:rsidR="00D7553E" w:rsidRPr="00B54814">
        <w:rPr>
          <w:rFonts w:ascii="Verdana" w:eastAsia="Verdana" w:hAnsi="Verdana" w:cs="Verdana"/>
          <w:sz w:val="20"/>
          <w:szCs w:val="20"/>
        </w:rPr>
        <w:t>Sounds</w:t>
      </w:r>
      <w:r w:rsidRPr="00B54814">
        <w:rPr>
          <w:rFonts w:ascii="Verdana" w:eastAsia="Verdana" w:hAnsi="Verdana" w:cs="Verdana"/>
          <w:sz w:val="20"/>
          <w:szCs w:val="20"/>
        </w:rPr>
        <w:t>, ITV Hub and My5.</w:t>
      </w:r>
    </w:p>
    <w:p w14:paraId="4B611D92" w14:textId="77777777" w:rsidR="00830A4C" w:rsidRPr="00B54814" w:rsidRDefault="00830A4C">
      <w:pPr>
        <w:rPr>
          <w:rFonts w:ascii="Verdana" w:eastAsia="Verdana" w:hAnsi="Verdana" w:cs="Verdana"/>
          <w:sz w:val="20"/>
          <w:szCs w:val="20"/>
        </w:rPr>
      </w:pPr>
      <w:bookmarkStart w:id="385" w:name="_pv6qcq" w:colFirst="0" w:colLast="0"/>
      <w:bookmarkEnd w:id="385"/>
    </w:p>
    <w:p w14:paraId="67B835B7"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Annual fees are established within the negotiated broadcast blanket licence.</w:t>
      </w:r>
    </w:p>
    <w:p w14:paraId="20F198DB"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Revenue is apportioned to productions by pro-rating the total amount available for the service over all points generated within the period. One point represents a stream containing one minute of music, for example a production accumulating 10,000 streams and containing 25 minutes of music would generate 250,000 points.</w:t>
      </w:r>
    </w:p>
    <w:p w14:paraId="6F81C832" w14:textId="77777777" w:rsidR="00830A4C" w:rsidRPr="00B54814" w:rsidRDefault="00830A4C">
      <w:pPr>
        <w:rPr>
          <w:rFonts w:ascii="Verdana" w:eastAsia="Verdana" w:hAnsi="Verdana" w:cs="Verdana"/>
          <w:sz w:val="20"/>
          <w:szCs w:val="20"/>
        </w:rPr>
      </w:pPr>
    </w:p>
    <w:p w14:paraId="60EA20AC" w14:textId="052A69A3" w:rsidR="00830A4C" w:rsidRPr="00B54814" w:rsidRDefault="003629E6">
      <w:pPr>
        <w:rPr>
          <w:rFonts w:ascii="Verdana" w:eastAsia="Verdana" w:hAnsi="Verdana" w:cs="Verdana"/>
          <w:sz w:val="20"/>
          <w:szCs w:val="20"/>
        </w:rPr>
      </w:pPr>
      <w:bookmarkStart w:id="386" w:name="_39uu90j" w:colFirst="0" w:colLast="0"/>
      <w:bookmarkEnd w:id="386"/>
      <w:r w:rsidRPr="00B54814">
        <w:rPr>
          <w:rFonts w:ascii="Verdana" w:eastAsia="Verdana" w:hAnsi="Verdana" w:cs="Verdana"/>
          <w:sz w:val="20"/>
          <w:szCs w:val="20"/>
        </w:rPr>
        <w:t xml:space="preserve">Revenue is apportioned to usage from the total portion of the blanket licence fee that is allocated to TV (or Radio in the case of BBC </w:t>
      </w:r>
      <w:r w:rsidR="00D7553E" w:rsidRPr="00B54814">
        <w:rPr>
          <w:rFonts w:ascii="Verdana" w:eastAsia="Verdana" w:hAnsi="Verdana" w:cs="Verdana"/>
          <w:sz w:val="20"/>
          <w:szCs w:val="20"/>
        </w:rPr>
        <w:t>Sounds</w:t>
      </w:r>
      <w:r w:rsidRPr="00B54814">
        <w:rPr>
          <w:rFonts w:ascii="Verdana" w:eastAsia="Verdana" w:hAnsi="Verdana" w:cs="Verdana"/>
          <w:sz w:val="20"/>
          <w:szCs w:val="20"/>
        </w:rPr>
        <w:t xml:space="preserve">). The allocation of royalties is benchmarked against the value per </w:t>
      </w:r>
      <w:r w:rsidR="002F152E" w:rsidRPr="00B54814">
        <w:rPr>
          <w:rFonts w:ascii="Verdana" w:eastAsia="Verdana" w:hAnsi="Verdana" w:cs="Verdana"/>
          <w:sz w:val="20"/>
          <w:szCs w:val="20"/>
        </w:rPr>
        <w:t xml:space="preserve">viewer </w:t>
      </w:r>
      <w:r w:rsidRPr="00B54814">
        <w:rPr>
          <w:rFonts w:ascii="Verdana" w:eastAsia="Verdana" w:hAnsi="Verdana" w:cs="Verdana"/>
          <w:sz w:val="20"/>
          <w:szCs w:val="20"/>
        </w:rPr>
        <w:t xml:space="preserve">hour achieved by blanket GEOL standalone licences, reviewed annually. All4 and My5 have a minimum allocation based on a fixed allocation derived from historical licence negotiation but are allocated more if </w:t>
      </w:r>
      <w:proofErr w:type="gramStart"/>
      <w:r w:rsidRPr="00B54814">
        <w:rPr>
          <w:rFonts w:ascii="Verdana" w:eastAsia="Verdana" w:hAnsi="Verdana" w:cs="Verdana"/>
          <w:sz w:val="20"/>
          <w:szCs w:val="20"/>
        </w:rPr>
        <w:t>so</w:t>
      </w:r>
      <w:proofErr w:type="gramEnd"/>
      <w:r w:rsidRPr="00B54814">
        <w:rPr>
          <w:rFonts w:ascii="Verdana" w:eastAsia="Verdana" w:hAnsi="Verdana" w:cs="Verdana"/>
          <w:sz w:val="20"/>
          <w:szCs w:val="20"/>
        </w:rPr>
        <w:t xml:space="preserve"> determined by the value per music hour calculation.</w:t>
      </w:r>
    </w:p>
    <w:p w14:paraId="10F43FBA" w14:textId="77777777" w:rsidR="00830A4C" w:rsidRPr="00B15203" w:rsidRDefault="00830A4C">
      <w:pPr>
        <w:rPr>
          <w:rFonts w:ascii="Verdana" w:eastAsia="Verdana" w:hAnsi="Verdana" w:cs="Verdana"/>
          <w:bCs/>
          <w:sz w:val="20"/>
          <w:szCs w:val="20"/>
        </w:rPr>
      </w:pPr>
    </w:p>
    <w:p w14:paraId="053D82DD"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23D205EB" w14:textId="77777777" w:rsidR="00830A4C" w:rsidRPr="00B54814" w:rsidRDefault="003629E6">
      <w:pPr>
        <w:rPr>
          <w:rFonts w:ascii="Verdana" w:eastAsia="Verdana" w:hAnsi="Verdana" w:cs="Verdana"/>
          <w:b/>
        </w:rPr>
      </w:pPr>
      <w:r w:rsidRPr="00B54814">
        <w:rPr>
          <w:rFonts w:ascii="Verdana" w:eastAsia="Verdana" w:hAnsi="Verdana" w:cs="Verdana"/>
          <w:sz w:val="20"/>
          <w:szCs w:val="20"/>
        </w:rPr>
        <w:t>Distributions are made on a census basis.</w:t>
      </w:r>
    </w:p>
    <w:p w14:paraId="4B39D399" w14:textId="77777777" w:rsidR="00830A4C" w:rsidRPr="00B54814" w:rsidRDefault="00830A4C">
      <w:pPr>
        <w:rPr>
          <w:rFonts w:ascii="Verdana" w:eastAsia="Verdana" w:hAnsi="Verdana" w:cs="Verdana"/>
          <w:sz w:val="20"/>
          <w:szCs w:val="20"/>
        </w:rPr>
      </w:pPr>
    </w:p>
    <w:p w14:paraId="04777C83"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76F05E97"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 distribute these revenues quarterly, one quarter after the end of the quarterly performance period.</w:t>
      </w:r>
    </w:p>
    <w:p w14:paraId="7E69BF1D" w14:textId="77777777" w:rsidR="00830A4C" w:rsidRPr="00B54814" w:rsidRDefault="00830A4C">
      <w:pPr>
        <w:rPr>
          <w:rFonts w:ascii="Verdana" w:eastAsia="Verdana" w:hAnsi="Verdana" w:cs="Verdana"/>
          <w:sz w:val="20"/>
          <w:szCs w:val="20"/>
        </w:rPr>
      </w:pPr>
    </w:p>
    <w:p w14:paraId="39D5A9E8" w14:textId="7E0FF359" w:rsidR="00830A4C" w:rsidRPr="00B54814" w:rsidRDefault="003629E6" w:rsidP="00975ECA">
      <w:pPr>
        <w:pStyle w:val="Heading2"/>
      </w:pPr>
      <w:bookmarkStart w:id="387" w:name="_1p04j8c" w:colFirst="0" w:colLast="0"/>
      <w:bookmarkEnd w:id="387"/>
      <w:r w:rsidRPr="00B54814">
        <w:t>Processing policy</w:t>
      </w:r>
    </w:p>
    <w:p w14:paraId="54E3F22F" w14:textId="77777777" w:rsidR="00830A4C" w:rsidRPr="00B54814" w:rsidRDefault="00830A4C">
      <w:pPr>
        <w:rPr>
          <w:rFonts w:ascii="Verdana" w:eastAsia="Verdana" w:hAnsi="Verdana" w:cs="Verdana"/>
          <w:sz w:val="20"/>
          <w:szCs w:val="20"/>
        </w:rPr>
      </w:pPr>
    </w:p>
    <w:p w14:paraId="47CEEB29"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682067EC"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Data is provided by the licensee in electronic format.</w:t>
      </w:r>
    </w:p>
    <w:p w14:paraId="7A888BD8" w14:textId="35C16A0D" w:rsidR="00D324E7" w:rsidRPr="00B54814" w:rsidRDefault="00D324E7">
      <w:pPr>
        <w:rPr>
          <w:rFonts w:ascii="Verdana" w:eastAsia="Verdana" w:hAnsi="Verdana" w:cs="Verdana"/>
          <w:sz w:val="20"/>
          <w:szCs w:val="20"/>
        </w:rPr>
      </w:pPr>
      <w:r w:rsidRPr="00B54814">
        <w:rPr>
          <w:rFonts w:ascii="Verdana" w:eastAsia="Verdana" w:hAnsi="Verdana" w:cs="Verdana"/>
          <w:sz w:val="20"/>
          <w:szCs w:val="20"/>
        </w:rPr>
        <w:br w:type="page"/>
      </w:r>
    </w:p>
    <w:p w14:paraId="6369E35D" w14:textId="77777777" w:rsidR="00E6167F" w:rsidRPr="00B54814" w:rsidRDefault="003629E6">
      <w:pPr>
        <w:rPr>
          <w:rFonts w:ascii="Verdana" w:eastAsia="Verdana" w:hAnsi="Verdana" w:cs="Verdana"/>
          <w:b/>
        </w:rPr>
      </w:pPr>
      <w:r w:rsidRPr="00B54814">
        <w:rPr>
          <w:rFonts w:ascii="Verdana" w:eastAsia="Verdana" w:hAnsi="Verdana" w:cs="Verdana"/>
          <w:b/>
        </w:rPr>
        <w:lastRenderedPageBreak/>
        <w:t>Processing thresholds and rules</w:t>
      </w:r>
    </w:p>
    <w:p w14:paraId="70445766"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All usage goes through both an automatch and, where necessary, manual match process.</w:t>
      </w:r>
    </w:p>
    <w:p w14:paraId="2A1F2969" w14:textId="77777777" w:rsidR="00830A4C" w:rsidRPr="00B54814" w:rsidRDefault="00830A4C">
      <w:pPr>
        <w:rPr>
          <w:rFonts w:ascii="Verdana" w:eastAsia="Verdana" w:hAnsi="Verdana" w:cs="Verdana"/>
          <w:sz w:val="20"/>
          <w:szCs w:val="20"/>
        </w:rPr>
      </w:pPr>
    </w:p>
    <w:p w14:paraId="08847C1C" w14:textId="28D5E8C9" w:rsidR="00830A4C" w:rsidRPr="00B54814" w:rsidRDefault="003629E6" w:rsidP="00975ECA">
      <w:pPr>
        <w:pStyle w:val="Heading2"/>
      </w:pPr>
      <w:bookmarkStart w:id="388" w:name="_48zs1w5" w:colFirst="0" w:colLast="0"/>
      <w:bookmarkEnd w:id="388"/>
      <w:r w:rsidRPr="00B54814">
        <w:t>Other notes</w:t>
      </w:r>
    </w:p>
    <w:p w14:paraId="5D9A0547" w14:textId="77777777" w:rsidR="00830A4C" w:rsidRPr="00B54814" w:rsidRDefault="00830A4C">
      <w:pPr>
        <w:rPr>
          <w:rFonts w:ascii="Verdana" w:eastAsia="Verdana" w:hAnsi="Verdana" w:cs="Verdana"/>
          <w:sz w:val="20"/>
          <w:szCs w:val="20"/>
        </w:rPr>
      </w:pPr>
    </w:p>
    <w:p w14:paraId="0D5EEBA2" w14:textId="3EE89299" w:rsidR="00D324E7"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This policy was reviewed </w:t>
      </w:r>
      <w:r w:rsidR="00DE1377" w:rsidRPr="00B54814">
        <w:rPr>
          <w:rFonts w:ascii="Verdana" w:eastAsia="Verdana" w:hAnsi="Verdana" w:cs="Verdana"/>
          <w:sz w:val="20"/>
          <w:szCs w:val="20"/>
        </w:rPr>
        <w:t xml:space="preserve">by the Distribution Committee </w:t>
      </w:r>
      <w:r w:rsidR="00D324E7" w:rsidRPr="00B54814">
        <w:rPr>
          <w:rFonts w:ascii="Verdana" w:eastAsia="Verdana" w:hAnsi="Verdana" w:cs="Verdana"/>
          <w:sz w:val="20"/>
          <w:szCs w:val="20"/>
        </w:rPr>
        <w:t xml:space="preserve">in February 2021 with a change made </w:t>
      </w:r>
      <w:r w:rsidR="00B77F24" w:rsidRPr="00B54814">
        <w:rPr>
          <w:rFonts w:ascii="Verdana" w:eastAsia="Verdana" w:hAnsi="Verdana" w:cs="Verdana"/>
          <w:sz w:val="20"/>
          <w:szCs w:val="20"/>
        </w:rPr>
        <w:t>for</w:t>
      </w:r>
      <w:r w:rsidR="00D324E7" w:rsidRPr="00B54814">
        <w:rPr>
          <w:rFonts w:ascii="Verdana" w:eastAsia="Verdana" w:hAnsi="Verdana" w:cs="Verdana"/>
          <w:sz w:val="20"/>
          <w:szCs w:val="20"/>
        </w:rPr>
        <w:t xml:space="preserve"> revenue allocation </w:t>
      </w:r>
      <w:r w:rsidR="00B77F24" w:rsidRPr="00B54814">
        <w:rPr>
          <w:rFonts w:ascii="Verdana" w:eastAsia="Verdana" w:hAnsi="Verdana" w:cs="Verdana"/>
          <w:sz w:val="20"/>
          <w:szCs w:val="20"/>
        </w:rPr>
        <w:t>to be</w:t>
      </w:r>
      <w:r w:rsidR="00D324E7" w:rsidRPr="00B54814">
        <w:rPr>
          <w:rFonts w:ascii="Verdana" w:eastAsia="Verdana" w:hAnsi="Verdana" w:cs="Verdana"/>
          <w:sz w:val="20"/>
          <w:szCs w:val="20"/>
        </w:rPr>
        <w:t xml:space="preserve"> based on viewer hours.</w:t>
      </w:r>
    </w:p>
    <w:p w14:paraId="60081663" w14:textId="77777777" w:rsidR="00D324E7" w:rsidRPr="00B54814" w:rsidRDefault="00D324E7">
      <w:pPr>
        <w:rPr>
          <w:rFonts w:ascii="Verdana" w:eastAsia="Verdana" w:hAnsi="Verdana" w:cs="Verdana"/>
          <w:sz w:val="20"/>
          <w:szCs w:val="20"/>
        </w:rPr>
      </w:pPr>
    </w:p>
    <w:p w14:paraId="42E4B90B" w14:textId="434EB4E4" w:rsidR="00830A4C" w:rsidRPr="00B54814" w:rsidRDefault="00D324E7">
      <w:pPr>
        <w:rPr>
          <w:rFonts w:ascii="Verdana" w:eastAsia="Verdana" w:hAnsi="Verdana" w:cs="Verdana"/>
          <w:sz w:val="20"/>
          <w:szCs w:val="20"/>
        </w:rPr>
      </w:pPr>
      <w:r w:rsidRPr="00B54814">
        <w:rPr>
          <w:rFonts w:ascii="Verdana" w:eastAsia="Verdana" w:hAnsi="Verdana" w:cs="Verdana"/>
          <w:sz w:val="20"/>
          <w:szCs w:val="20"/>
        </w:rPr>
        <w:t>Previously</w:t>
      </w:r>
      <w:r w:rsidR="00DE1377" w:rsidRPr="00B54814">
        <w:rPr>
          <w:rFonts w:ascii="Verdana" w:eastAsia="Verdana" w:hAnsi="Verdana" w:cs="Verdana"/>
          <w:sz w:val="20"/>
          <w:szCs w:val="20"/>
        </w:rPr>
        <w:t xml:space="preserve"> reviews took place in</w:t>
      </w:r>
      <w:r w:rsidR="002F152E" w:rsidRPr="00B54814">
        <w:rPr>
          <w:rFonts w:ascii="Verdana" w:eastAsia="Verdana" w:hAnsi="Verdana" w:cs="Verdana"/>
          <w:sz w:val="20"/>
          <w:szCs w:val="20"/>
        </w:rPr>
        <w:t xml:space="preserve"> November 2017</w:t>
      </w:r>
      <w:r w:rsidR="00DE1377" w:rsidRPr="00B54814">
        <w:rPr>
          <w:rFonts w:ascii="Verdana" w:eastAsia="Verdana" w:hAnsi="Verdana" w:cs="Verdana"/>
          <w:sz w:val="20"/>
          <w:szCs w:val="20"/>
        </w:rPr>
        <w:t xml:space="preserve"> and January 2017.</w:t>
      </w:r>
      <w:bookmarkStart w:id="389" w:name="_2o52c3y" w:colFirst="0" w:colLast="0"/>
      <w:bookmarkEnd w:id="389"/>
    </w:p>
    <w:p w14:paraId="5B9BABC4" w14:textId="77777777" w:rsidR="00830A4C" w:rsidRPr="00B15203" w:rsidRDefault="00830A4C">
      <w:pPr>
        <w:rPr>
          <w:rFonts w:ascii="Verdana" w:eastAsia="Verdana" w:hAnsi="Verdana" w:cs="Verdana"/>
          <w:sz w:val="20"/>
          <w:szCs w:val="20"/>
        </w:rPr>
      </w:pPr>
    </w:p>
    <w:p w14:paraId="7E19770F" w14:textId="77777777" w:rsidR="00830A4C" w:rsidRPr="00B54814" w:rsidRDefault="003629E6">
      <w:pPr>
        <w:rPr>
          <w:rFonts w:ascii="Verdana" w:eastAsia="Verdana" w:hAnsi="Verdana" w:cs="Verdana"/>
        </w:rPr>
      </w:pPr>
      <w:r w:rsidRPr="009A6C74">
        <w:rPr>
          <w:rFonts w:ascii="Verdana" w:hAnsi="Verdana"/>
        </w:rPr>
        <w:br w:type="page"/>
      </w:r>
    </w:p>
    <w:p w14:paraId="31F97A21" w14:textId="2180EF51" w:rsidR="00830A4C" w:rsidRPr="00B54814" w:rsidRDefault="003629E6" w:rsidP="00975ECA">
      <w:pPr>
        <w:pStyle w:val="Heading1"/>
        <w:shd w:val="clear" w:color="auto" w:fill="1A4AD4"/>
        <w:rPr>
          <w:color w:val="FFFFFF" w:themeColor="background1"/>
        </w:rPr>
      </w:pPr>
      <w:bookmarkStart w:id="390" w:name="_13acmbr" w:colFirst="0" w:colLast="0"/>
      <w:bookmarkStart w:id="391" w:name="_Toc118103067"/>
      <w:bookmarkEnd w:id="390"/>
      <w:r w:rsidRPr="00B54814">
        <w:rPr>
          <w:color w:val="FFFFFF" w:themeColor="background1"/>
        </w:rPr>
        <w:lastRenderedPageBreak/>
        <w:t>Blanket GEOL standalone licences</w:t>
      </w:r>
      <w:bookmarkEnd w:id="391"/>
    </w:p>
    <w:p w14:paraId="4ACF0B3F" w14:textId="77777777" w:rsidR="00830A4C" w:rsidRPr="00B54814" w:rsidRDefault="00830A4C">
      <w:pPr>
        <w:rPr>
          <w:rFonts w:ascii="Verdana" w:eastAsia="Verdana" w:hAnsi="Verdana" w:cs="Verdana"/>
          <w:b/>
          <w:color w:val="FFFFFF"/>
          <w:sz w:val="20"/>
          <w:szCs w:val="20"/>
        </w:rPr>
      </w:pPr>
    </w:p>
    <w:p w14:paraId="03EF3FC4" w14:textId="6940774C" w:rsidR="00830A4C" w:rsidRPr="00B54814" w:rsidRDefault="003629E6" w:rsidP="00975ECA">
      <w:pPr>
        <w:pStyle w:val="Heading2"/>
      </w:pPr>
      <w:bookmarkStart w:id="392" w:name="_3na04zk" w:colFirst="0" w:colLast="0"/>
      <w:bookmarkEnd w:id="392"/>
      <w:r w:rsidRPr="00B54814">
        <w:t>Introduction</w:t>
      </w:r>
    </w:p>
    <w:p w14:paraId="0C6DE772" w14:textId="77777777" w:rsidR="00830A4C" w:rsidRPr="00B54814" w:rsidRDefault="00830A4C">
      <w:pPr>
        <w:rPr>
          <w:rFonts w:ascii="Verdana" w:eastAsia="Verdana" w:hAnsi="Verdana" w:cs="Verdana"/>
          <w:sz w:val="20"/>
          <w:szCs w:val="20"/>
        </w:rPr>
      </w:pPr>
    </w:p>
    <w:p w14:paraId="1ED1D378" w14:textId="1AE4EFAA" w:rsidR="001329CE" w:rsidRPr="00B54814" w:rsidRDefault="003629E6" w:rsidP="001329CE">
      <w:pPr>
        <w:rPr>
          <w:rFonts w:ascii="Verdana" w:eastAsia="Verdana" w:hAnsi="Verdana" w:cs="Verdana"/>
          <w:sz w:val="20"/>
          <w:szCs w:val="20"/>
        </w:rPr>
      </w:pPr>
      <w:r w:rsidRPr="00B54814">
        <w:rPr>
          <w:rFonts w:ascii="Verdana" w:eastAsia="Verdana" w:hAnsi="Verdana" w:cs="Verdana"/>
          <w:sz w:val="20"/>
          <w:szCs w:val="20"/>
        </w:rPr>
        <w:t xml:space="preserve">The Blanket GEOL standalone licence is issued to online audiovisual content providers that are not covered by a broadcast blanket licence. </w:t>
      </w:r>
      <w:r w:rsidR="001329CE" w:rsidRPr="00B54814">
        <w:rPr>
          <w:rFonts w:ascii="Verdana" w:eastAsia="Verdana" w:hAnsi="Verdana" w:cs="Verdana"/>
          <w:sz w:val="20"/>
          <w:szCs w:val="20"/>
        </w:rPr>
        <w:t>Examples of major services covered by this licence include Apple iTunes, Amazon Prime, BT TV, Disney+, Microsoft Xbox and Netflix.</w:t>
      </w:r>
    </w:p>
    <w:p w14:paraId="211B5144" w14:textId="77777777" w:rsidR="00830A4C" w:rsidRPr="00B54814" w:rsidRDefault="00830A4C">
      <w:pPr>
        <w:rPr>
          <w:rFonts w:ascii="Verdana" w:eastAsia="Verdana" w:hAnsi="Verdana" w:cs="Verdana"/>
          <w:sz w:val="20"/>
          <w:szCs w:val="20"/>
        </w:rPr>
      </w:pPr>
    </w:p>
    <w:p w14:paraId="3009718D" w14:textId="15D2CF39" w:rsidR="00830A4C" w:rsidRPr="00B54814" w:rsidRDefault="003629E6">
      <w:pPr>
        <w:pStyle w:val="Heading2"/>
      </w:pPr>
      <w:bookmarkStart w:id="393" w:name="_22faf7d" w:colFirst="0" w:colLast="0"/>
      <w:bookmarkEnd w:id="393"/>
      <w:r w:rsidRPr="00B54814">
        <w:t>Distribution policy</w:t>
      </w:r>
    </w:p>
    <w:p w14:paraId="7555EB83" w14:textId="77777777" w:rsidR="00830A4C" w:rsidRPr="00B54814" w:rsidRDefault="00830A4C">
      <w:pPr>
        <w:rPr>
          <w:rFonts w:ascii="Verdana" w:eastAsia="Verdana" w:hAnsi="Verdana" w:cs="Verdana"/>
          <w:sz w:val="20"/>
          <w:szCs w:val="20"/>
        </w:rPr>
      </w:pPr>
    </w:p>
    <w:p w14:paraId="7C38F0C1"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2F79192C"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GEOL revenue is split between MCPS and PRS based upon the type of service offered. All productions generate performing right and mechanical royalties.</w:t>
      </w:r>
    </w:p>
    <w:p w14:paraId="53C7669A" w14:textId="77777777" w:rsidR="00830A4C" w:rsidRPr="00B15203" w:rsidRDefault="00830A4C">
      <w:pPr>
        <w:rPr>
          <w:rFonts w:ascii="Verdana" w:eastAsia="Verdana" w:hAnsi="Verdana" w:cs="Verdana"/>
          <w:sz w:val="20"/>
          <w:szCs w:val="20"/>
        </w:rPr>
      </w:pPr>
    </w:p>
    <w:p w14:paraId="23B815F0"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We apportion revenue between MCPS and PRS in line with the mechanical and performing right splits detailed in the ‘Key Concepts’ section for ‘Online Revenue’ depending on the type of GEOL service. </w:t>
      </w:r>
    </w:p>
    <w:p w14:paraId="372E854B" w14:textId="77777777" w:rsidR="00830A4C" w:rsidRPr="00B54814" w:rsidRDefault="00830A4C">
      <w:pPr>
        <w:rPr>
          <w:rFonts w:ascii="Verdana" w:eastAsia="Verdana" w:hAnsi="Verdana" w:cs="Verdana"/>
          <w:sz w:val="20"/>
          <w:szCs w:val="20"/>
        </w:rPr>
      </w:pPr>
    </w:p>
    <w:p w14:paraId="6A9EE06F" w14:textId="5A0DF326"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Revenue is pro-rated across all productions within the fixed performance term, based on </w:t>
      </w:r>
      <w:r w:rsidR="006129C2" w:rsidRPr="00B54814">
        <w:rPr>
          <w:rFonts w:ascii="Verdana" w:eastAsia="Verdana" w:hAnsi="Verdana" w:cs="Verdana"/>
          <w:sz w:val="20"/>
          <w:szCs w:val="20"/>
        </w:rPr>
        <w:t>the duration of music</w:t>
      </w:r>
      <w:r w:rsidR="00FF6BCF" w:rsidRPr="00B54814">
        <w:rPr>
          <w:rFonts w:ascii="Verdana" w:eastAsia="Verdana" w:hAnsi="Verdana" w:cs="Verdana"/>
          <w:sz w:val="20"/>
          <w:szCs w:val="20"/>
        </w:rPr>
        <w:t xml:space="preserve"> in each production</w:t>
      </w:r>
      <w:r w:rsidR="006129C2" w:rsidRPr="00B54814">
        <w:rPr>
          <w:rFonts w:ascii="Verdana" w:eastAsia="Verdana" w:hAnsi="Verdana" w:cs="Verdana"/>
          <w:sz w:val="20"/>
          <w:szCs w:val="20"/>
        </w:rPr>
        <w:t xml:space="preserve"> streamed or downloaded</w:t>
      </w:r>
      <w:r w:rsidR="00763B63" w:rsidRPr="00B54814">
        <w:rPr>
          <w:rFonts w:ascii="Verdana" w:eastAsia="Verdana" w:hAnsi="Verdana" w:cs="Verdana"/>
          <w:sz w:val="20"/>
          <w:szCs w:val="20"/>
        </w:rPr>
        <w:t>.</w:t>
      </w:r>
      <w:r w:rsidR="006129C2" w:rsidRPr="00B54814">
        <w:rPr>
          <w:rFonts w:ascii="Verdana" w:eastAsia="Verdana" w:hAnsi="Verdana" w:cs="Verdana"/>
          <w:sz w:val="20"/>
          <w:szCs w:val="20"/>
        </w:rPr>
        <w:t xml:space="preserve"> Because the total amount of music consumed within each performance period can vary, the value of one minute of music can vary from one period to another</w:t>
      </w:r>
      <w:r w:rsidR="00763B63" w:rsidRPr="00B54814">
        <w:rPr>
          <w:rFonts w:ascii="Verdana" w:eastAsia="Verdana" w:hAnsi="Verdana" w:cs="Verdana"/>
          <w:sz w:val="20"/>
          <w:szCs w:val="20"/>
        </w:rPr>
        <w:t>.</w:t>
      </w:r>
      <w:r w:rsidR="006129C2" w:rsidRPr="00B54814">
        <w:rPr>
          <w:rFonts w:ascii="Verdana" w:eastAsia="Verdana" w:hAnsi="Verdana" w:cs="Verdana"/>
          <w:sz w:val="20"/>
          <w:szCs w:val="20"/>
        </w:rPr>
        <w:t xml:space="preserve"> </w:t>
      </w:r>
      <w:r w:rsidR="00FF6BCF" w:rsidRPr="00B54814">
        <w:rPr>
          <w:rFonts w:ascii="Verdana" w:eastAsia="Verdana" w:hAnsi="Verdana" w:cs="Verdana"/>
          <w:sz w:val="20"/>
          <w:szCs w:val="20"/>
        </w:rPr>
        <w:t>For calculation purposes w</w:t>
      </w:r>
      <w:r w:rsidR="00763B63" w:rsidRPr="00B54814">
        <w:rPr>
          <w:rFonts w:ascii="Verdana" w:eastAsia="Verdana" w:hAnsi="Verdana" w:cs="Verdana"/>
          <w:sz w:val="20"/>
          <w:szCs w:val="20"/>
        </w:rPr>
        <w:t>e use a points-based system where o</w:t>
      </w:r>
      <w:r w:rsidRPr="00B54814">
        <w:rPr>
          <w:rFonts w:ascii="Verdana" w:eastAsia="Verdana" w:hAnsi="Verdana" w:cs="Verdana"/>
          <w:sz w:val="20"/>
          <w:szCs w:val="20"/>
        </w:rPr>
        <w:t>ne point represents one minute of music in a production. For example, a production containing 25 minutes of music that is streamed/downloaded 10,000 times would generate 250,000 points.</w:t>
      </w:r>
      <w:r w:rsidR="00763B63" w:rsidRPr="00B54814">
        <w:rPr>
          <w:rFonts w:ascii="Verdana" w:eastAsia="Verdana" w:hAnsi="Verdana" w:cs="Verdana"/>
          <w:sz w:val="20"/>
          <w:szCs w:val="20"/>
        </w:rPr>
        <w:t xml:space="preserve"> </w:t>
      </w:r>
      <w:r w:rsidRPr="00B54814">
        <w:rPr>
          <w:rFonts w:ascii="Verdana" w:eastAsia="Verdana" w:hAnsi="Verdana" w:cs="Verdana"/>
          <w:sz w:val="20"/>
          <w:szCs w:val="20"/>
        </w:rPr>
        <w:t xml:space="preserve">This ensures a consistent </w:t>
      </w:r>
      <w:r w:rsidR="006129C2" w:rsidRPr="00B54814">
        <w:rPr>
          <w:rFonts w:ascii="Verdana" w:eastAsia="Verdana" w:hAnsi="Verdana" w:cs="Verdana"/>
          <w:sz w:val="20"/>
          <w:szCs w:val="20"/>
        </w:rPr>
        <w:t>valuation for</w:t>
      </w:r>
      <w:r w:rsidRPr="00B54814">
        <w:rPr>
          <w:rFonts w:ascii="Verdana" w:eastAsia="Verdana" w:hAnsi="Verdana" w:cs="Verdana"/>
          <w:sz w:val="20"/>
          <w:szCs w:val="20"/>
        </w:rPr>
        <w:t xml:space="preserve"> music featured in productions streamed or downloaded within a given time period.</w:t>
      </w:r>
    </w:p>
    <w:p w14:paraId="6C14E4C7" w14:textId="77777777" w:rsidR="00830A4C" w:rsidRPr="00B15203" w:rsidRDefault="00830A4C">
      <w:pPr>
        <w:rPr>
          <w:rFonts w:ascii="Verdana" w:eastAsia="Verdana" w:hAnsi="Verdana" w:cs="Verdana"/>
          <w:bCs/>
          <w:sz w:val="20"/>
          <w:szCs w:val="20"/>
        </w:rPr>
      </w:pPr>
    </w:p>
    <w:p w14:paraId="78999A0E"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37B7FD5A"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All reported usage run through an automatic matching process. High value usages that the system is unable to match are matched manually.</w:t>
      </w:r>
    </w:p>
    <w:p w14:paraId="287F3FB0" w14:textId="77777777" w:rsidR="00830A4C" w:rsidRPr="00AE2CE7" w:rsidRDefault="00830A4C">
      <w:pPr>
        <w:rPr>
          <w:rFonts w:ascii="Verdana" w:eastAsia="Verdana" w:hAnsi="Verdana" w:cs="Verdana"/>
          <w:sz w:val="20"/>
          <w:szCs w:val="20"/>
        </w:rPr>
      </w:pPr>
    </w:p>
    <w:p w14:paraId="34BAFC2F"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0469683A"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 distribute these revenues quarterly, two quarters after the end of the quarterly performance period.</w:t>
      </w:r>
    </w:p>
    <w:p w14:paraId="5AD021AE" w14:textId="77777777" w:rsidR="00830A4C" w:rsidRPr="00B54814" w:rsidRDefault="00830A4C">
      <w:pPr>
        <w:rPr>
          <w:rFonts w:ascii="Verdana" w:eastAsia="Verdana" w:hAnsi="Verdana" w:cs="Verdana"/>
          <w:sz w:val="20"/>
          <w:szCs w:val="20"/>
        </w:rPr>
      </w:pPr>
    </w:p>
    <w:p w14:paraId="7DA8FB48" w14:textId="43937C6A" w:rsidR="00830A4C" w:rsidRPr="00B54814" w:rsidRDefault="003629E6" w:rsidP="00975ECA">
      <w:pPr>
        <w:pStyle w:val="Heading2"/>
      </w:pPr>
      <w:bookmarkStart w:id="394" w:name="_hkkpf6" w:colFirst="0" w:colLast="0"/>
      <w:bookmarkEnd w:id="394"/>
      <w:r w:rsidRPr="00B54814">
        <w:t>Processing policy</w:t>
      </w:r>
    </w:p>
    <w:p w14:paraId="56BCE8A6" w14:textId="77777777" w:rsidR="00830A4C" w:rsidRPr="00B54814" w:rsidRDefault="00830A4C">
      <w:pPr>
        <w:rPr>
          <w:rFonts w:ascii="Verdana" w:eastAsia="Verdana" w:hAnsi="Verdana" w:cs="Verdana"/>
          <w:sz w:val="20"/>
          <w:szCs w:val="20"/>
        </w:rPr>
      </w:pPr>
    </w:p>
    <w:p w14:paraId="28360CEF"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3C9B047E"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Data is provided by the licensee in electronic format.</w:t>
      </w:r>
    </w:p>
    <w:p w14:paraId="22081D2F" w14:textId="77777777" w:rsidR="00830A4C" w:rsidRPr="00B54814" w:rsidRDefault="00830A4C">
      <w:pPr>
        <w:rPr>
          <w:rFonts w:ascii="Verdana" w:eastAsia="Verdana" w:hAnsi="Verdana" w:cs="Verdana"/>
          <w:sz w:val="20"/>
          <w:szCs w:val="20"/>
        </w:rPr>
      </w:pPr>
    </w:p>
    <w:p w14:paraId="2C544B86"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38E2170A" w14:textId="77777777" w:rsidR="00830A4C" w:rsidRPr="00B54814" w:rsidRDefault="003629E6">
      <w:pPr>
        <w:rPr>
          <w:rFonts w:ascii="Verdana" w:eastAsia="Verdana" w:hAnsi="Verdana" w:cs="Verdana"/>
          <w:sz w:val="20"/>
          <w:szCs w:val="20"/>
        </w:rPr>
      </w:pPr>
      <w:bookmarkStart w:id="395" w:name="_31k882z" w:colFirst="0" w:colLast="0"/>
      <w:bookmarkEnd w:id="395"/>
      <w:r w:rsidRPr="00B54814">
        <w:rPr>
          <w:rFonts w:ascii="Verdana" w:eastAsia="Verdana" w:hAnsi="Verdana" w:cs="Verdana"/>
          <w:sz w:val="20"/>
          <w:szCs w:val="20"/>
        </w:rPr>
        <w:t>All usage goes through an automatch and/or manual match process.</w:t>
      </w:r>
    </w:p>
    <w:p w14:paraId="549ABFC9" w14:textId="77777777" w:rsidR="00830A4C" w:rsidRPr="00B54814" w:rsidRDefault="00830A4C">
      <w:pPr>
        <w:rPr>
          <w:rFonts w:ascii="Verdana" w:eastAsia="Verdana" w:hAnsi="Verdana" w:cs="Verdana"/>
          <w:sz w:val="20"/>
          <w:szCs w:val="20"/>
        </w:rPr>
      </w:pPr>
    </w:p>
    <w:p w14:paraId="4FBC641A" w14:textId="2826D967" w:rsidR="00830A4C" w:rsidRPr="00B54814" w:rsidRDefault="003629E6" w:rsidP="00975ECA">
      <w:pPr>
        <w:pStyle w:val="Heading2"/>
      </w:pPr>
      <w:bookmarkStart w:id="396" w:name="_1gpiias" w:colFirst="0" w:colLast="0"/>
      <w:bookmarkEnd w:id="396"/>
      <w:r w:rsidRPr="00B54814">
        <w:t>Other notes</w:t>
      </w:r>
    </w:p>
    <w:p w14:paraId="09590A5F" w14:textId="77777777" w:rsidR="00830A4C" w:rsidRPr="00B54814" w:rsidRDefault="00830A4C">
      <w:pPr>
        <w:rPr>
          <w:rFonts w:ascii="Verdana" w:eastAsia="Verdana" w:hAnsi="Verdana" w:cs="Verdana"/>
          <w:sz w:val="20"/>
          <w:szCs w:val="20"/>
        </w:rPr>
      </w:pPr>
    </w:p>
    <w:p w14:paraId="13650F96" w14:textId="77777777" w:rsidR="00AE2CE7" w:rsidRDefault="003629E6">
      <w:pPr>
        <w:rPr>
          <w:rFonts w:ascii="Verdana" w:eastAsia="Verdana" w:hAnsi="Verdana" w:cs="Verdana"/>
          <w:sz w:val="20"/>
          <w:szCs w:val="20"/>
        </w:rPr>
      </w:pPr>
      <w:r w:rsidRPr="00B54814">
        <w:rPr>
          <w:rFonts w:ascii="Verdana" w:eastAsia="Verdana" w:hAnsi="Verdana" w:cs="Verdana"/>
          <w:sz w:val="20"/>
          <w:szCs w:val="20"/>
        </w:rPr>
        <w:t xml:space="preserve">This policy was reviewed in January 2017. Previously, we </w:t>
      </w:r>
      <w:proofErr w:type="gramStart"/>
      <w:r w:rsidRPr="00B54814">
        <w:rPr>
          <w:rFonts w:ascii="Verdana" w:eastAsia="Verdana" w:hAnsi="Verdana" w:cs="Verdana"/>
          <w:sz w:val="20"/>
          <w:szCs w:val="20"/>
        </w:rPr>
        <w:t>made adjustments</w:t>
      </w:r>
      <w:proofErr w:type="gramEnd"/>
      <w:r w:rsidRPr="00B54814">
        <w:rPr>
          <w:rFonts w:ascii="Verdana" w:eastAsia="Verdana" w:hAnsi="Verdana" w:cs="Verdana"/>
          <w:sz w:val="20"/>
          <w:szCs w:val="20"/>
        </w:rPr>
        <w:t xml:space="preserve"> regarding the extent of controlled usage for</w:t>
      </w:r>
      <w:r w:rsidRPr="00B54814">
        <w:rPr>
          <w:rFonts w:ascii="Verdana" w:eastAsia="Verdana" w:hAnsi="Verdana" w:cs="Verdana"/>
          <w:color w:val="FF9900"/>
          <w:sz w:val="20"/>
          <w:szCs w:val="20"/>
        </w:rPr>
        <w:t xml:space="preserve"> </w:t>
      </w:r>
      <w:r w:rsidRPr="00B54814">
        <w:rPr>
          <w:rFonts w:ascii="Verdana" w:eastAsia="Verdana" w:hAnsi="Verdana" w:cs="Verdana"/>
          <w:sz w:val="20"/>
          <w:szCs w:val="20"/>
        </w:rPr>
        <w:t>PRS and MCPS. As of January 2017, we no longer make these adjustments.</w:t>
      </w:r>
    </w:p>
    <w:p w14:paraId="37EF9895" w14:textId="465DB13B" w:rsidR="00830A4C" w:rsidRPr="00B54814" w:rsidRDefault="003629E6">
      <w:pPr>
        <w:rPr>
          <w:rFonts w:ascii="Verdana" w:eastAsia="Verdana" w:hAnsi="Verdana" w:cs="Verdana"/>
          <w:b/>
          <w:sz w:val="28"/>
          <w:szCs w:val="28"/>
        </w:rPr>
      </w:pPr>
      <w:r w:rsidRPr="009A6C74">
        <w:rPr>
          <w:rFonts w:ascii="Verdana" w:hAnsi="Verdana"/>
        </w:rPr>
        <w:br w:type="page"/>
      </w:r>
    </w:p>
    <w:p w14:paraId="74AFFD1F" w14:textId="16713316" w:rsidR="00830A4C" w:rsidRPr="00B54814" w:rsidRDefault="003629E6" w:rsidP="00975ECA">
      <w:pPr>
        <w:pStyle w:val="Heading1"/>
        <w:shd w:val="clear" w:color="auto" w:fill="1A4AD4"/>
        <w:rPr>
          <w:color w:val="FFFFFF" w:themeColor="background1"/>
        </w:rPr>
      </w:pPr>
      <w:bookmarkStart w:id="397" w:name="_40p60yl" w:colFirst="0" w:colLast="0"/>
      <w:bookmarkStart w:id="398" w:name="_18ewhd8" w:colFirst="0" w:colLast="0"/>
      <w:bookmarkStart w:id="399" w:name="_Toc118103068"/>
      <w:bookmarkEnd w:id="397"/>
      <w:bookmarkEnd w:id="398"/>
      <w:r w:rsidRPr="00B54814">
        <w:rPr>
          <w:color w:val="FFFFFF" w:themeColor="background1"/>
        </w:rPr>
        <w:lastRenderedPageBreak/>
        <w:t>BBC iPlayer</w:t>
      </w:r>
      <w:bookmarkEnd w:id="399"/>
    </w:p>
    <w:p w14:paraId="1E8E7464" w14:textId="77777777" w:rsidR="00830A4C" w:rsidRPr="00AE2CE7" w:rsidRDefault="00830A4C">
      <w:pPr>
        <w:rPr>
          <w:rFonts w:ascii="Verdana" w:eastAsia="Verdana" w:hAnsi="Verdana" w:cs="Verdana"/>
          <w:b/>
          <w:color w:val="FFFFFF"/>
          <w:sz w:val="20"/>
          <w:szCs w:val="20"/>
        </w:rPr>
      </w:pPr>
    </w:p>
    <w:p w14:paraId="5A13E9FB" w14:textId="5D2D620D" w:rsidR="00830A4C" w:rsidRPr="00B54814" w:rsidRDefault="003629E6" w:rsidP="00975ECA">
      <w:pPr>
        <w:pStyle w:val="Heading2"/>
      </w:pPr>
      <w:bookmarkStart w:id="400" w:name="_3sek011" w:colFirst="0" w:colLast="0"/>
      <w:bookmarkEnd w:id="400"/>
      <w:r w:rsidRPr="00B54814">
        <w:t>Introduction</w:t>
      </w:r>
    </w:p>
    <w:p w14:paraId="4904313A" w14:textId="77777777" w:rsidR="00830A4C" w:rsidRPr="00AE2CE7" w:rsidRDefault="00830A4C">
      <w:pPr>
        <w:rPr>
          <w:rFonts w:ascii="Verdana" w:eastAsia="Verdana" w:hAnsi="Verdana" w:cs="Verdana"/>
          <w:sz w:val="20"/>
          <w:szCs w:val="20"/>
        </w:rPr>
      </w:pPr>
    </w:p>
    <w:p w14:paraId="40E15F41" w14:textId="61E5BAC5"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BBC iPlayer is </w:t>
      </w:r>
      <w:r w:rsidR="006E77DA" w:rsidRPr="00B54814">
        <w:rPr>
          <w:rFonts w:ascii="Verdana" w:eastAsia="Verdana" w:hAnsi="Verdana" w:cs="Verdana"/>
          <w:sz w:val="20"/>
          <w:szCs w:val="20"/>
        </w:rPr>
        <w:t>a significant</w:t>
      </w:r>
      <w:r w:rsidRPr="00B54814">
        <w:rPr>
          <w:rFonts w:ascii="Verdana" w:eastAsia="Verdana" w:hAnsi="Verdana" w:cs="Verdana"/>
          <w:sz w:val="20"/>
          <w:szCs w:val="20"/>
        </w:rPr>
        <w:t xml:space="preserve"> online audiovisual content provider in the UK. Access is free to its </w:t>
      </w:r>
      <w:r w:rsidR="00BF49EB">
        <w:rPr>
          <w:rFonts w:ascii="Verdana" w:eastAsia="Verdana" w:hAnsi="Verdana" w:cs="Verdana"/>
          <w:sz w:val="20"/>
          <w:szCs w:val="20"/>
        </w:rPr>
        <w:t>on-deman</w:t>
      </w:r>
      <w:r w:rsidR="00B9501D">
        <w:rPr>
          <w:rFonts w:ascii="Verdana" w:eastAsia="Verdana" w:hAnsi="Verdana" w:cs="Verdana"/>
          <w:sz w:val="20"/>
          <w:szCs w:val="20"/>
        </w:rPr>
        <w:t>d</w:t>
      </w:r>
      <w:r w:rsidRPr="00B54814">
        <w:rPr>
          <w:rFonts w:ascii="Verdana" w:eastAsia="Verdana" w:hAnsi="Verdana" w:cs="Verdana"/>
          <w:sz w:val="20"/>
          <w:szCs w:val="20"/>
        </w:rPr>
        <w:t xml:space="preserve"> or live online simulcast services via a range of devices including PCs, mobile devices, and tablet computers.</w:t>
      </w:r>
    </w:p>
    <w:p w14:paraId="21100AA5" w14:textId="77777777" w:rsidR="00830A4C" w:rsidRPr="00AE2CE7" w:rsidRDefault="00830A4C">
      <w:pPr>
        <w:rPr>
          <w:rFonts w:ascii="Verdana" w:eastAsia="Verdana" w:hAnsi="Verdana" w:cs="Verdana"/>
          <w:sz w:val="20"/>
          <w:szCs w:val="20"/>
        </w:rPr>
      </w:pPr>
    </w:p>
    <w:p w14:paraId="7F752119" w14:textId="2248F191" w:rsidR="00830A4C" w:rsidRPr="00B54814" w:rsidRDefault="003629E6" w:rsidP="00975ECA">
      <w:pPr>
        <w:pStyle w:val="Heading2"/>
      </w:pPr>
      <w:bookmarkStart w:id="401" w:name="_27jua8u" w:colFirst="0" w:colLast="0"/>
      <w:bookmarkEnd w:id="401"/>
      <w:r w:rsidRPr="00B54814">
        <w:t>Royalty source</w:t>
      </w:r>
    </w:p>
    <w:p w14:paraId="4B83AF06" w14:textId="77777777" w:rsidR="00830A4C" w:rsidRPr="00AE2CE7" w:rsidRDefault="00830A4C">
      <w:pPr>
        <w:rPr>
          <w:rFonts w:ascii="Verdana" w:eastAsia="Verdana" w:hAnsi="Verdana" w:cs="Verdana"/>
          <w:sz w:val="20"/>
          <w:szCs w:val="20"/>
        </w:rPr>
      </w:pPr>
    </w:p>
    <w:p w14:paraId="15DE453C"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 cover the BBC iPlayer service in the UK under the terms of our broadcast blanket licence agreement with the BBC, on behalf of both MCPS and PRS.</w:t>
      </w:r>
    </w:p>
    <w:p w14:paraId="0B12D04A" w14:textId="77777777" w:rsidR="00830A4C" w:rsidRPr="00B54814" w:rsidRDefault="00830A4C">
      <w:pPr>
        <w:rPr>
          <w:rFonts w:ascii="Verdana" w:eastAsia="Verdana" w:hAnsi="Verdana" w:cs="Verdana"/>
          <w:sz w:val="20"/>
          <w:szCs w:val="20"/>
        </w:rPr>
      </w:pPr>
    </w:p>
    <w:p w14:paraId="6BCD50EA" w14:textId="0F086E08" w:rsidR="00830A4C" w:rsidRPr="00B54814" w:rsidRDefault="003629E6" w:rsidP="00975ECA">
      <w:pPr>
        <w:pStyle w:val="Heading2"/>
      </w:pPr>
      <w:bookmarkStart w:id="402" w:name="_mp4kgn" w:colFirst="0" w:colLast="0"/>
      <w:bookmarkEnd w:id="402"/>
      <w:r w:rsidRPr="00B54814">
        <w:t>Distribution policy</w:t>
      </w:r>
    </w:p>
    <w:p w14:paraId="3EA61D64" w14:textId="77777777" w:rsidR="00830A4C" w:rsidRPr="00AE2CE7" w:rsidRDefault="00830A4C">
      <w:pPr>
        <w:rPr>
          <w:rFonts w:ascii="Verdana" w:eastAsia="Verdana" w:hAnsi="Verdana" w:cs="Verdana"/>
          <w:sz w:val="20"/>
          <w:szCs w:val="20"/>
        </w:rPr>
      </w:pPr>
    </w:p>
    <w:p w14:paraId="05C24CE3"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0A0C65DA" w14:textId="475D0D52" w:rsidR="00830A4C" w:rsidRPr="00B54814" w:rsidRDefault="00BF49EB">
      <w:pPr>
        <w:rPr>
          <w:rFonts w:ascii="Verdana" w:eastAsia="Verdana" w:hAnsi="Verdana" w:cs="Verdana"/>
          <w:sz w:val="20"/>
          <w:szCs w:val="20"/>
        </w:rPr>
      </w:pPr>
      <w:r w:rsidRPr="00E17485">
        <w:rPr>
          <w:rFonts w:ascii="Verdana" w:eastAsia="Verdana" w:hAnsi="Verdana" w:cs="Verdana"/>
          <w:sz w:val="20"/>
          <w:szCs w:val="20"/>
        </w:rPr>
        <w:t xml:space="preserve">Revenue is apportioned to usage </w:t>
      </w:r>
      <w:r>
        <w:rPr>
          <w:rFonts w:ascii="Verdana" w:eastAsia="Verdana" w:hAnsi="Verdana" w:cs="Verdana"/>
          <w:sz w:val="20"/>
          <w:szCs w:val="20"/>
        </w:rPr>
        <w:t>from an overall allocation that is</w:t>
      </w:r>
      <w:r w:rsidRPr="00E17485">
        <w:rPr>
          <w:rFonts w:ascii="Verdana" w:eastAsia="Verdana" w:hAnsi="Verdana" w:cs="Verdana"/>
          <w:sz w:val="20"/>
          <w:szCs w:val="20"/>
        </w:rPr>
        <w:t xml:space="preserve"> benchmarked against the value per hour </w:t>
      </w:r>
      <w:r>
        <w:rPr>
          <w:rFonts w:ascii="Verdana" w:eastAsia="Verdana" w:hAnsi="Verdana" w:cs="Verdana"/>
          <w:sz w:val="20"/>
          <w:szCs w:val="20"/>
        </w:rPr>
        <w:t>streamed on</w:t>
      </w:r>
      <w:r w:rsidRPr="00E17485">
        <w:rPr>
          <w:rFonts w:ascii="Verdana" w:eastAsia="Verdana" w:hAnsi="Verdana" w:cs="Verdana"/>
          <w:sz w:val="20"/>
          <w:szCs w:val="20"/>
        </w:rPr>
        <w:t xml:space="preserve"> blanket standalone GEOL licences, reviewed annually</w:t>
      </w:r>
      <w:r w:rsidR="003629E6" w:rsidRPr="00B54814">
        <w:rPr>
          <w:rFonts w:ascii="Verdana" w:eastAsia="Verdana" w:hAnsi="Verdana" w:cs="Verdana"/>
          <w:sz w:val="20"/>
          <w:szCs w:val="20"/>
        </w:rPr>
        <w:t>.</w:t>
      </w:r>
    </w:p>
    <w:p w14:paraId="18AC1751" w14:textId="77777777" w:rsidR="00830A4C" w:rsidRPr="00AE2CE7" w:rsidRDefault="00830A4C">
      <w:pPr>
        <w:rPr>
          <w:rFonts w:ascii="Verdana" w:eastAsia="Verdana" w:hAnsi="Verdana" w:cs="Verdana"/>
          <w:bCs/>
          <w:sz w:val="20"/>
          <w:szCs w:val="20"/>
        </w:rPr>
      </w:pPr>
    </w:p>
    <w:p w14:paraId="1D073DF8"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39E107C5"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BBC iPlayer is paid on a census basis.</w:t>
      </w:r>
    </w:p>
    <w:p w14:paraId="08F3DEA5" w14:textId="77777777" w:rsidR="00830A4C" w:rsidRPr="00B54814" w:rsidRDefault="00830A4C">
      <w:pPr>
        <w:rPr>
          <w:rFonts w:ascii="Verdana" w:eastAsia="Verdana" w:hAnsi="Verdana" w:cs="Verdana"/>
          <w:sz w:val="20"/>
          <w:szCs w:val="20"/>
        </w:rPr>
      </w:pPr>
    </w:p>
    <w:p w14:paraId="0EB11DC3"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3BCF6FB2"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BBC</w:t>
      </w:r>
      <w:r w:rsidRPr="00B54814">
        <w:rPr>
          <w:rFonts w:ascii="Verdana" w:eastAsia="Verdana" w:hAnsi="Verdana" w:cs="Verdana"/>
          <w:color w:val="FF9900"/>
          <w:sz w:val="20"/>
          <w:szCs w:val="20"/>
        </w:rPr>
        <w:t xml:space="preserve"> </w:t>
      </w:r>
      <w:r w:rsidRPr="00B54814">
        <w:rPr>
          <w:rFonts w:ascii="Verdana" w:eastAsia="Verdana" w:hAnsi="Verdana" w:cs="Verdana"/>
          <w:sz w:val="20"/>
          <w:szCs w:val="20"/>
        </w:rPr>
        <w:t>iPlayer revenue is distributed quarterly, one quarter after the end of the quarterly performance period.</w:t>
      </w:r>
    </w:p>
    <w:p w14:paraId="1FFCDFCD" w14:textId="77777777" w:rsidR="00830A4C" w:rsidRPr="00B54814" w:rsidRDefault="00830A4C">
      <w:pPr>
        <w:rPr>
          <w:rFonts w:ascii="Verdana" w:eastAsia="Verdana" w:hAnsi="Verdana" w:cs="Verdana"/>
          <w:sz w:val="20"/>
          <w:szCs w:val="20"/>
        </w:rPr>
      </w:pPr>
    </w:p>
    <w:p w14:paraId="432270AC" w14:textId="2DD01613" w:rsidR="00830A4C" w:rsidRPr="00B54814" w:rsidRDefault="003629E6" w:rsidP="00975ECA">
      <w:pPr>
        <w:pStyle w:val="Heading2"/>
      </w:pPr>
      <w:bookmarkStart w:id="403" w:name="_36os34g" w:colFirst="0" w:colLast="0"/>
      <w:bookmarkEnd w:id="403"/>
      <w:r w:rsidRPr="00B54814">
        <w:t>Processing policy</w:t>
      </w:r>
    </w:p>
    <w:p w14:paraId="1B494EFA" w14:textId="77777777" w:rsidR="00830A4C" w:rsidRPr="00AE2CE7" w:rsidRDefault="00830A4C">
      <w:pPr>
        <w:rPr>
          <w:rFonts w:ascii="Verdana" w:eastAsia="Verdana" w:hAnsi="Verdana" w:cs="Verdana"/>
          <w:sz w:val="20"/>
          <w:szCs w:val="20"/>
        </w:rPr>
      </w:pPr>
    </w:p>
    <w:p w14:paraId="66679426"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2EAB7303"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Data is provided by the BBC in electronic format.</w:t>
      </w:r>
    </w:p>
    <w:p w14:paraId="02680193" w14:textId="77777777" w:rsidR="00830A4C" w:rsidRPr="00AE2CE7" w:rsidRDefault="00830A4C">
      <w:pPr>
        <w:rPr>
          <w:rFonts w:ascii="Verdana" w:eastAsia="Verdana" w:hAnsi="Verdana" w:cs="Verdana"/>
          <w:sz w:val="20"/>
          <w:szCs w:val="20"/>
        </w:rPr>
      </w:pPr>
    </w:p>
    <w:p w14:paraId="6B1122D1"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0B719189"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All reported data is passed through an automatch process, with manual matching where it is deemed cost efficient to do so. Currently, a production value of approximately £5 is deemed cost effective, and we continue to review the appropriate threshold levels to ensure an optimal balance between cost and accuracy.</w:t>
      </w:r>
    </w:p>
    <w:p w14:paraId="1EE8E4A7" w14:textId="77777777" w:rsidR="00830A4C" w:rsidRPr="00AE2CE7" w:rsidRDefault="00830A4C">
      <w:pPr>
        <w:rPr>
          <w:rFonts w:ascii="Verdana" w:eastAsia="Verdana" w:hAnsi="Verdana" w:cs="Verdana"/>
          <w:sz w:val="20"/>
          <w:szCs w:val="20"/>
        </w:rPr>
      </w:pPr>
    </w:p>
    <w:p w14:paraId="679890C4" w14:textId="1072E8AC" w:rsidR="00830A4C" w:rsidRPr="00B54814" w:rsidRDefault="003629E6" w:rsidP="00975ECA">
      <w:pPr>
        <w:pStyle w:val="Heading2"/>
      </w:pPr>
      <w:bookmarkStart w:id="404" w:name="_1lu2dc9" w:colFirst="0" w:colLast="0"/>
      <w:bookmarkEnd w:id="404"/>
      <w:r w:rsidRPr="00B54814">
        <w:t>Other notes</w:t>
      </w:r>
    </w:p>
    <w:p w14:paraId="62F68E96" w14:textId="6D57BA66" w:rsidR="00830A4C" w:rsidRPr="00B54814" w:rsidRDefault="00830A4C">
      <w:pPr>
        <w:rPr>
          <w:rFonts w:ascii="Verdana" w:eastAsia="Verdana" w:hAnsi="Verdana" w:cs="Verdana"/>
          <w:sz w:val="20"/>
          <w:szCs w:val="20"/>
        </w:rPr>
      </w:pPr>
    </w:p>
    <w:p w14:paraId="5996C0E2" w14:textId="4608E3BC" w:rsidR="00E3732D" w:rsidRPr="00B54814" w:rsidRDefault="006E6ED8">
      <w:pPr>
        <w:rPr>
          <w:rFonts w:ascii="Verdana" w:eastAsia="Verdana" w:hAnsi="Verdana" w:cs="Verdana"/>
          <w:sz w:val="20"/>
          <w:szCs w:val="20"/>
        </w:rPr>
      </w:pPr>
      <w:r w:rsidRPr="00B54814">
        <w:rPr>
          <w:rFonts w:ascii="Verdana" w:eastAsia="Verdana" w:hAnsi="Verdana" w:cs="Verdana"/>
          <w:sz w:val="20"/>
          <w:szCs w:val="20"/>
        </w:rPr>
        <w:t>There is a separate licence for the BBC Studios Global iPlayer. This is apportioned and distributed as a standard UK streaming service. The basis of revenue allocation was reviewed in November 2017 by the Distribution Committee.</w:t>
      </w:r>
    </w:p>
    <w:p w14:paraId="5E15897F" w14:textId="77777777" w:rsidR="00E3732D" w:rsidRPr="00B54814" w:rsidRDefault="00E3732D">
      <w:pPr>
        <w:rPr>
          <w:rFonts w:ascii="Verdana" w:eastAsia="Verdana" w:hAnsi="Verdana" w:cs="Verdana"/>
          <w:sz w:val="20"/>
          <w:szCs w:val="20"/>
        </w:rPr>
      </w:pPr>
      <w:r w:rsidRPr="00B54814">
        <w:rPr>
          <w:rFonts w:ascii="Verdana" w:eastAsia="Verdana" w:hAnsi="Verdana" w:cs="Verdana"/>
          <w:sz w:val="20"/>
          <w:szCs w:val="20"/>
        </w:rPr>
        <w:br w:type="page"/>
      </w:r>
    </w:p>
    <w:p w14:paraId="077BCC9F" w14:textId="7A84A438" w:rsidR="00830A4C" w:rsidRPr="00B54814" w:rsidRDefault="00696FDD" w:rsidP="00975ECA">
      <w:pPr>
        <w:pStyle w:val="Heading1"/>
        <w:shd w:val="clear" w:color="auto" w:fill="1A4AD4"/>
        <w:rPr>
          <w:color w:val="FFFFFF" w:themeColor="background1"/>
        </w:rPr>
      </w:pPr>
      <w:bookmarkStart w:id="405" w:name="_45tpw02" w:colFirst="0" w:colLast="0"/>
      <w:bookmarkStart w:id="406" w:name="_2kz067v" w:colFirst="0" w:colLast="0"/>
      <w:bookmarkStart w:id="407" w:name="_104agfo" w:colFirst="0" w:colLast="0"/>
      <w:bookmarkStart w:id="408" w:name="_Toc118103069"/>
      <w:bookmarkEnd w:id="405"/>
      <w:bookmarkEnd w:id="406"/>
      <w:bookmarkEnd w:id="407"/>
      <w:r w:rsidRPr="00B54814">
        <w:rPr>
          <w:color w:val="FFFFFF" w:themeColor="background1"/>
        </w:rPr>
        <w:lastRenderedPageBreak/>
        <w:t>Multi-territory online</w:t>
      </w:r>
      <w:r w:rsidR="003629E6" w:rsidRPr="00B54814">
        <w:rPr>
          <w:color w:val="FFFFFF" w:themeColor="background1"/>
        </w:rPr>
        <w:t xml:space="preserve"> licences</w:t>
      </w:r>
      <w:bookmarkEnd w:id="408"/>
    </w:p>
    <w:p w14:paraId="3365A962" w14:textId="77777777" w:rsidR="00830A4C" w:rsidRPr="00AE2CE7" w:rsidRDefault="00830A4C">
      <w:pPr>
        <w:rPr>
          <w:rFonts w:ascii="Verdana" w:eastAsia="Verdana" w:hAnsi="Verdana" w:cs="Verdana"/>
          <w:b/>
          <w:color w:val="FFFFFF"/>
          <w:sz w:val="20"/>
          <w:szCs w:val="20"/>
        </w:rPr>
      </w:pPr>
    </w:p>
    <w:p w14:paraId="5E1FE23A" w14:textId="2498D559" w:rsidR="00830A4C" w:rsidRPr="00B54814" w:rsidRDefault="003629E6" w:rsidP="00975ECA">
      <w:pPr>
        <w:pStyle w:val="Heading2"/>
      </w:pPr>
      <w:bookmarkStart w:id="409" w:name="_3k3xz3h" w:colFirst="0" w:colLast="0"/>
      <w:bookmarkEnd w:id="409"/>
      <w:r w:rsidRPr="00B54814">
        <w:t>Introduction</w:t>
      </w:r>
    </w:p>
    <w:p w14:paraId="0836ABCE" w14:textId="77777777" w:rsidR="00830A4C" w:rsidRPr="00AE2CE7" w:rsidRDefault="00830A4C">
      <w:pPr>
        <w:rPr>
          <w:rFonts w:ascii="Verdana" w:eastAsia="Verdana" w:hAnsi="Verdana" w:cs="Verdana"/>
          <w:sz w:val="20"/>
          <w:szCs w:val="20"/>
        </w:rPr>
      </w:pPr>
    </w:p>
    <w:p w14:paraId="3469C46B" w14:textId="5595F82C"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We represent some rightsholders’ interests for </w:t>
      </w:r>
      <w:r w:rsidR="00696FDD" w:rsidRPr="00B54814">
        <w:rPr>
          <w:rFonts w:ascii="Verdana" w:eastAsia="Verdana" w:hAnsi="Verdana" w:cs="Verdana"/>
          <w:sz w:val="20"/>
          <w:szCs w:val="20"/>
        </w:rPr>
        <w:t xml:space="preserve">transactional </w:t>
      </w:r>
      <w:r w:rsidRPr="00B54814">
        <w:rPr>
          <w:rFonts w:ascii="Verdana" w:eastAsia="Verdana" w:hAnsi="Verdana" w:cs="Verdana"/>
          <w:sz w:val="20"/>
          <w:szCs w:val="20"/>
        </w:rPr>
        <w:t xml:space="preserve">online services across </w:t>
      </w:r>
      <w:r w:rsidR="00696FDD" w:rsidRPr="00B54814">
        <w:rPr>
          <w:rFonts w:ascii="Verdana" w:eastAsia="Verdana" w:hAnsi="Verdana" w:cs="Verdana"/>
          <w:sz w:val="20"/>
          <w:szCs w:val="20"/>
        </w:rPr>
        <w:t>multiple territories</w:t>
      </w:r>
      <w:r w:rsidRPr="00B54814">
        <w:rPr>
          <w:rFonts w:ascii="Verdana" w:eastAsia="Verdana" w:hAnsi="Verdana" w:cs="Verdana"/>
          <w:sz w:val="20"/>
          <w:szCs w:val="20"/>
        </w:rPr>
        <w:t xml:space="preserve">, on behalf of PRS and MCPS. </w:t>
      </w:r>
      <w:r w:rsidR="006E5ADA" w:rsidRPr="00B54814">
        <w:rPr>
          <w:rFonts w:ascii="Verdana" w:eastAsia="Verdana" w:hAnsi="Verdana" w:cs="Verdana"/>
          <w:sz w:val="20"/>
          <w:szCs w:val="20"/>
        </w:rPr>
        <w:t>ICE Services operate licensing and process the usage data for multi-territory online licences, which they pass to us for distribution to our members.</w:t>
      </w:r>
    </w:p>
    <w:p w14:paraId="58A11AC1" w14:textId="77777777" w:rsidR="00830A4C" w:rsidRPr="00AE2CE7" w:rsidRDefault="00830A4C">
      <w:pPr>
        <w:rPr>
          <w:rFonts w:ascii="Verdana" w:eastAsia="Verdana" w:hAnsi="Verdana" w:cs="Verdana"/>
          <w:sz w:val="20"/>
          <w:szCs w:val="20"/>
        </w:rPr>
      </w:pPr>
    </w:p>
    <w:p w14:paraId="378C4ECE" w14:textId="3C9AAA5C" w:rsidR="00830A4C" w:rsidRPr="00B54814" w:rsidRDefault="003629E6" w:rsidP="00975ECA">
      <w:pPr>
        <w:pStyle w:val="Heading2"/>
      </w:pPr>
      <w:bookmarkStart w:id="410" w:name="_1z989ba" w:colFirst="0" w:colLast="0"/>
      <w:bookmarkEnd w:id="410"/>
      <w:r w:rsidRPr="00B54814">
        <w:t>Royalty source</w:t>
      </w:r>
    </w:p>
    <w:p w14:paraId="1CB815DF" w14:textId="77777777" w:rsidR="00830A4C" w:rsidRPr="00AE2CE7" w:rsidRDefault="00830A4C">
      <w:pPr>
        <w:rPr>
          <w:rFonts w:ascii="Verdana" w:eastAsia="Verdana" w:hAnsi="Verdana" w:cs="Verdana"/>
          <w:sz w:val="20"/>
          <w:szCs w:val="20"/>
        </w:rPr>
      </w:pPr>
    </w:p>
    <w:p w14:paraId="5D2BC81A"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Revenues collected for distribution under this section are collected per transaction, line by line.</w:t>
      </w:r>
    </w:p>
    <w:p w14:paraId="73A88135" w14:textId="77777777" w:rsidR="00830A4C" w:rsidRPr="00AE2CE7" w:rsidRDefault="00830A4C">
      <w:pPr>
        <w:rPr>
          <w:rFonts w:ascii="Verdana" w:eastAsia="Verdana" w:hAnsi="Verdana" w:cs="Verdana"/>
          <w:sz w:val="20"/>
          <w:szCs w:val="20"/>
        </w:rPr>
      </w:pPr>
    </w:p>
    <w:p w14:paraId="2271C072" w14:textId="215F6A6F" w:rsidR="00830A4C" w:rsidRPr="00B54814" w:rsidRDefault="003629E6" w:rsidP="00975ECA">
      <w:pPr>
        <w:pStyle w:val="Heading2"/>
      </w:pPr>
      <w:bookmarkStart w:id="411" w:name="_4j8vrz3" w:colFirst="0" w:colLast="0"/>
      <w:bookmarkEnd w:id="411"/>
      <w:r w:rsidRPr="00B54814">
        <w:t>Distribution policy</w:t>
      </w:r>
    </w:p>
    <w:p w14:paraId="00F0A85D" w14:textId="77777777" w:rsidR="00830A4C" w:rsidRPr="00AE2CE7" w:rsidRDefault="00830A4C">
      <w:pPr>
        <w:rPr>
          <w:rFonts w:ascii="Verdana" w:eastAsia="Verdana" w:hAnsi="Verdana" w:cs="Verdana"/>
          <w:sz w:val="20"/>
          <w:szCs w:val="20"/>
        </w:rPr>
      </w:pPr>
    </w:p>
    <w:p w14:paraId="2B77AE2F"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296215F9"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Revenues are invoiced on a transactional basis to value individual usages. No other apportionments are </w:t>
      </w:r>
      <w:proofErr w:type="gramStart"/>
      <w:r w:rsidRPr="00B54814">
        <w:rPr>
          <w:rFonts w:ascii="Verdana" w:eastAsia="Verdana" w:hAnsi="Verdana" w:cs="Verdana"/>
          <w:sz w:val="20"/>
          <w:szCs w:val="20"/>
        </w:rPr>
        <w:t>made</w:t>
      </w:r>
      <w:proofErr w:type="gramEnd"/>
      <w:r w:rsidRPr="00B54814">
        <w:rPr>
          <w:rFonts w:ascii="Verdana" w:eastAsia="Verdana" w:hAnsi="Verdana" w:cs="Verdana"/>
          <w:sz w:val="20"/>
          <w:szCs w:val="20"/>
        </w:rPr>
        <w:t xml:space="preserve"> and items are distributed as invoiced, net of administration charge.</w:t>
      </w:r>
    </w:p>
    <w:p w14:paraId="32F1A8B8" w14:textId="77777777" w:rsidR="00830A4C" w:rsidRPr="00AE2CE7" w:rsidRDefault="00830A4C">
      <w:pPr>
        <w:rPr>
          <w:rFonts w:ascii="Verdana" w:eastAsia="Verdana" w:hAnsi="Verdana" w:cs="Verdana"/>
          <w:bCs/>
          <w:sz w:val="20"/>
          <w:szCs w:val="20"/>
        </w:rPr>
      </w:pPr>
    </w:p>
    <w:p w14:paraId="7BE25FF6"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36886301"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Distributions are made in accordance with the invoice on a census basis.</w:t>
      </w:r>
    </w:p>
    <w:p w14:paraId="294AFE8C" w14:textId="77777777" w:rsidR="00830A4C" w:rsidRPr="00AE2CE7" w:rsidRDefault="00830A4C">
      <w:pPr>
        <w:rPr>
          <w:rFonts w:ascii="Verdana" w:eastAsia="Verdana" w:hAnsi="Verdana" w:cs="Verdana"/>
          <w:bCs/>
          <w:sz w:val="20"/>
          <w:szCs w:val="20"/>
        </w:rPr>
      </w:pPr>
    </w:p>
    <w:p w14:paraId="3D140AE4"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44F291FD" w14:textId="18A8852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We aim to distribute on a quarterly basis, one quarter after the end of a quarterly performance </w:t>
      </w:r>
      <w:r w:rsidR="001D799C" w:rsidRPr="00B54814">
        <w:rPr>
          <w:rFonts w:ascii="Verdana" w:eastAsia="Verdana" w:hAnsi="Verdana" w:cs="Verdana"/>
          <w:sz w:val="20"/>
          <w:szCs w:val="20"/>
        </w:rPr>
        <w:t>period if</w:t>
      </w:r>
      <w:r w:rsidRPr="00B54814">
        <w:rPr>
          <w:rFonts w:ascii="Verdana" w:eastAsia="Verdana" w:hAnsi="Verdana" w:cs="Verdana"/>
          <w:sz w:val="20"/>
          <w:szCs w:val="20"/>
        </w:rPr>
        <w:t xml:space="preserve"> invoices are settled in time for this distribution to take place.</w:t>
      </w:r>
    </w:p>
    <w:p w14:paraId="28D7637D" w14:textId="77777777" w:rsidR="00830A4C" w:rsidRPr="00B54814" w:rsidRDefault="00830A4C">
      <w:pPr>
        <w:rPr>
          <w:rFonts w:ascii="Verdana" w:eastAsia="Verdana" w:hAnsi="Verdana" w:cs="Verdana"/>
          <w:sz w:val="20"/>
          <w:szCs w:val="20"/>
        </w:rPr>
      </w:pPr>
    </w:p>
    <w:p w14:paraId="6A107E4F" w14:textId="2C538C16" w:rsidR="00830A4C" w:rsidRPr="00B54814" w:rsidRDefault="003629E6" w:rsidP="00975ECA">
      <w:pPr>
        <w:pStyle w:val="Heading2"/>
      </w:pPr>
      <w:bookmarkStart w:id="412" w:name="_2ye626w" w:colFirst="0" w:colLast="0"/>
      <w:bookmarkEnd w:id="412"/>
      <w:r w:rsidRPr="00B54814">
        <w:t>Processing policy</w:t>
      </w:r>
    </w:p>
    <w:p w14:paraId="15CA9CFB" w14:textId="77777777" w:rsidR="00830A4C" w:rsidRPr="00AE2CE7" w:rsidRDefault="00830A4C">
      <w:pPr>
        <w:rPr>
          <w:rFonts w:ascii="Verdana" w:eastAsia="Verdana" w:hAnsi="Verdana" w:cs="Verdana"/>
          <w:sz w:val="20"/>
          <w:szCs w:val="20"/>
        </w:rPr>
      </w:pPr>
    </w:p>
    <w:p w14:paraId="18F4FB77"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095FB324"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Data is provided by the licensee in electronic format.</w:t>
      </w:r>
    </w:p>
    <w:p w14:paraId="37681451" w14:textId="77777777" w:rsidR="00830A4C" w:rsidRPr="00AE2CE7" w:rsidRDefault="00830A4C">
      <w:pPr>
        <w:rPr>
          <w:rFonts w:ascii="Verdana" w:eastAsia="Verdana" w:hAnsi="Verdana" w:cs="Verdana"/>
          <w:sz w:val="20"/>
          <w:szCs w:val="20"/>
        </w:rPr>
      </w:pPr>
    </w:p>
    <w:p w14:paraId="2EE02FA8"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60456408" w14:textId="77777777" w:rsidR="00AE2CE7" w:rsidRDefault="003629E6">
      <w:pPr>
        <w:rPr>
          <w:rFonts w:ascii="Verdana" w:eastAsia="Verdana" w:hAnsi="Verdana" w:cs="Verdana"/>
          <w:sz w:val="20"/>
          <w:szCs w:val="20"/>
        </w:rPr>
      </w:pPr>
      <w:r w:rsidRPr="00B54814">
        <w:rPr>
          <w:rFonts w:ascii="Verdana" w:eastAsia="Verdana" w:hAnsi="Verdana" w:cs="Verdana"/>
          <w:sz w:val="20"/>
          <w:szCs w:val="20"/>
        </w:rPr>
        <w:t>All usage goes through an automatch and, where necessary, manual match process so that ICE Services can invoice for as much of its mandated repertoire as possible.</w:t>
      </w:r>
    </w:p>
    <w:p w14:paraId="69911DC4" w14:textId="7CCD04FD" w:rsidR="00830A4C" w:rsidRPr="00B54814" w:rsidRDefault="003D2CB9">
      <w:pPr>
        <w:rPr>
          <w:rFonts w:ascii="Verdana" w:eastAsia="Verdana" w:hAnsi="Verdana" w:cs="Verdana"/>
          <w:sz w:val="20"/>
          <w:szCs w:val="20"/>
        </w:rPr>
      </w:pPr>
      <w:r w:rsidRPr="00B54814">
        <w:rPr>
          <w:rFonts w:ascii="Verdana" w:eastAsia="Verdana" w:hAnsi="Verdana" w:cs="Verdana"/>
          <w:sz w:val="20"/>
          <w:szCs w:val="20"/>
        </w:rPr>
        <w:t xml:space="preserve"> </w:t>
      </w:r>
      <w:r w:rsidRPr="00B54814">
        <w:rPr>
          <w:rFonts w:ascii="Verdana" w:eastAsia="Verdana" w:hAnsi="Verdana" w:cs="Verdana"/>
          <w:sz w:val="20"/>
          <w:szCs w:val="20"/>
        </w:rPr>
        <w:br w:type="page"/>
      </w:r>
    </w:p>
    <w:p w14:paraId="12FFD183" w14:textId="77777777" w:rsidR="00696FDD" w:rsidRPr="00B54814" w:rsidRDefault="00696FDD" w:rsidP="00696FDD">
      <w:pPr>
        <w:pStyle w:val="Heading1"/>
        <w:shd w:val="clear" w:color="auto" w:fill="1A4AD4"/>
        <w:rPr>
          <w:color w:val="FFFFFF"/>
        </w:rPr>
      </w:pPr>
      <w:bookmarkStart w:id="413" w:name="_Toc118103070"/>
      <w:r w:rsidRPr="00B54814">
        <w:rPr>
          <w:color w:val="FFFFFF"/>
        </w:rPr>
        <w:lastRenderedPageBreak/>
        <w:t>Cloud locker services</w:t>
      </w:r>
      <w:bookmarkEnd w:id="413"/>
    </w:p>
    <w:p w14:paraId="7B1536F9" w14:textId="77777777" w:rsidR="00696FDD" w:rsidRPr="00AE2CE7" w:rsidRDefault="00696FDD" w:rsidP="00696FDD">
      <w:pPr>
        <w:rPr>
          <w:rFonts w:ascii="Verdana" w:eastAsia="Verdana" w:hAnsi="Verdana" w:cs="Verdana"/>
          <w:b/>
          <w:color w:val="FFFFFF"/>
          <w:sz w:val="20"/>
          <w:szCs w:val="20"/>
        </w:rPr>
      </w:pPr>
    </w:p>
    <w:p w14:paraId="77EAEAFC" w14:textId="77777777" w:rsidR="00696FDD" w:rsidRPr="00B54814" w:rsidRDefault="00696FDD" w:rsidP="00696FDD">
      <w:pPr>
        <w:pStyle w:val="Heading2"/>
      </w:pPr>
      <w:r w:rsidRPr="00B54814">
        <w:t>Introduction</w:t>
      </w:r>
    </w:p>
    <w:p w14:paraId="0A45C18F" w14:textId="77777777" w:rsidR="00696FDD" w:rsidRPr="00AE2CE7" w:rsidRDefault="00696FDD" w:rsidP="00696FDD">
      <w:pPr>
        <w:rPr>
          <w:rFonts w:ascii="Verdana" w:eastAsia="Verdana" w:hAnsi="Verdana" w:cs="Verdana"/>
          <w:sz w:val="20"/>
          <w:szCs w:val="20"/>
        </w:rPr>
      </w:pPr>
    </w:p>
    <w:p w14:paraId="311F2FBE" w14:textId="77777777" w:rsidR="00696FDD" w:rsidRPr="00B54814" w:rsidRDefault="00696FDD" w:rsidP="00696FDD">
      <w:pPr>
        <w:rPr>
          <w:rFonts w:ascii="Verdana" w:eastAsia="Verdana" w:hAnsi="Verdana" w:cs="Verdana"/>
          <w:sz w:val="20"/>
          <w:szCs w:val="20"/>
        </w:rPr>
      </w:pPr>
      <w:r w:rsidRPr="00B54814">
        <w:rPr>
          <w:rFonts w:ascii="Verdana" w:eastAsia="Verdana" w:hAnsi="Verdana" w:cs="Verdana"/>
          <w:sz w:val="20"/>
          <w:szCs w:val="20"/>
        </w:rPr>
        <w:t xml:space="preserve">Cloud Locker Services have ‘scan and match’ functionality which scans an end user’s device and attempts to identify tracks which are already stored by the service. Where a match is found, the server copy is made available, by streaming or download, to a variety of the end user’s devices rather than the user’s copy being uploaded. </w:t>
      </w:r>
    </w:p>
    <w:p w14:paraId="1477469F" w14:textId="77777777" w:rsidR="00696FDD" w:rsidRPr="00B54814" w:rsidRDefault="00696FDD" w:rsidP="00696FDD">
      <w:pPr>
        <w:rPr>
          <w:rFonts w:ascii="Verdana" w:eastAsia="Verdana" w:hAnsi="Verdana" w:cs="Verdana"/>
          <w:sz w:val="20"/>
          <w:szCs w:val="20"/>
        </w:rPr>
      </w:pPr>
    </w:p>
    <w:p w14:paraId="3EDCF6E3" w14:textId="00346522" w:rsidR="00696FDD" w:rsidRPr="00B54814" w:rsidRDefault="006E5ADA" w:rsidP="00696FDD">
      <w:pPr>
        <w:rPr>
          <w:rFonts w:ascii="Verdana" w:eastAsia="Verdana" w:hAnsi="Verdana" w:cs="Verdana"/>
          <w:sz w:val="20"/>
          <w:szCs w:val="20"/>
        </w:rPr>
      </w:pPr>
      <w:r w:rsidRPr="00B54814">
        <w:rPr>
          <w:rFonts w:ascii="Verdana" w:eastAsia="Verdana" w:hAnsi="Verdana" w:cs="Verdana"/>
          <w:sz w:val="20"/>
          <w:szCs w:val="20"/>
        </w:rPr>
        <w:t>ICE Services operate licensing for this service and process the usage data, which they pass to us for distribution to our members</w:t>
      </w:r>
      <w:r w:rsidR="00696FDD" w:rsidRPr="00B54814">
        <w:rPr>
          <w:rFonts w:ascii="Verdana" w:eastAsia="Verdana" w:hAnsi="Verdana" w:cs="Verdana"/>
          <w:sz w:val="20"/>
          <w:szCs w:val="20"/>
        </w:rPr>
        <w:t>.</w:t>
      </w:r>
    </w:p>
    <w:p w14:paraId="3DF833FD" w14:textId="77777777" w:rsidR="00696FDD" w:rsidRPr="00AE2CE7" w:rsidRDefault="00696FDD" w:rsidP="00696FDD">
      <w:pPr>
        <w:rPr>
          <w:rFonts w:ascii="Verdana" w:eastAsia="Verdana" w:hAnsi="Verdana" w:cs="Verdana"/>
          <w:sz w:val="20"/>
          <w:szCs w:val="20"/>
        </w:rPr>
      </w:pPr>
    </w:p>
    <w:p w14:paraId="75EF3C5C" w14:textId="77777777" w:rsidR="00696FDD" w:rsidRPr="00B54814" w:rsidRDefault="00696FDD" w:rsidP="00696FDD">
      <w:pPr>
        <w:pStyle w:val="Heading2"/>
      </w:pPr>
      <w:r w:rsidRPr="00B54814">
        <w:t>Royalty source</w:t>
      </w:r>
    </w:p>
    <w:p w14:paraId="75EB9240" w14:textId="77777777" w:rsidR="00696FDD" w:rsidRPr="00AE2CE7" w:rsidRDefault="00696FDD" w:rsidP="00696FDD">
      <w:pPr>
        <w:rPr>
          <w:rFonts w:ascii="Verdana" w:eastAsia="Verdana" w:hAnsi="Verdana" w:cs="Verdana"/>
          <w:sz w:val="20"/>
          <w:szCs w:val="20"/>
        </w:rPr>
      </w:pPr>
    </w:p>
    <w:p w14:paraId="695692C4" w14:textId="77777777" w:rsidR="00696FDD" w:rsidRPr="00B54814" w:rsidRDefault="00696FDD" w:rsidP="00696FDD">
      <w:pPr>
        <w:rPr>
          <w:rFonts w:ascii="Verdana" w:eastAsia="Verdana" w:hAnsi="Verdana" w:cs="Verdana"/>
          <w:sz w:val="20"/>
          <w:szCs w:val="20"/>
        </w:rPr>
      </w:pPr>
      <w:r w:rsidRPr="00B54814">
        <w:rPr>
          <w:rFonts w:ascii="Verdana" w:eastAsia="Verdana" w:hAnsi="Verdana" w:cs="Verdana"/>
          <w:sz w:val="20"/>
          <w:szCs w:val="20"/>
        </w:rPr>
        <w:t>Cloud Locker Services are charged on a per subscriber basis.</w:t>
      </w:r>
    </w:p>
    <w:p w14:paraId="39494A3C" w14:textId="77777777" w:rsidR="00696FDD" w:rsidRPr="00B54814" w:rsidRDefault="00696FDD" w:rsidP="00696FDD">
      <w:pPr>
        <w:rPr>
          <w:rFonts w:ascii="Verdana" w:eastAsia="Verdana" w:hAnsi="Verdana" w:cs="Verdana"/>
          <w:sz w:val="20"/>
          <w:szCs w:val="20"/>
        </w:rPr>
      </w:pPr>
    </w:p>
    <w:p w14:paraId="4BB1C241" w14:textId="77777777" w:rsidR="00696FDD" w:rsidRPr="00B54814" w:rsidRDefault="00696FDD" w:rsidP="00696FDD">
      <w:pPr>
        <w:pStyle w:val="Heading2"/>
      </w:pPr>
      <w:r w:rsidRPr="00B54814">
        <w:t>Distribution policy</w:t>
      </w:r>
    </w:p>
    <w:p w14:paraId="7D760503" w14:textId="77777777" w:rsidR="00696FDD" w:rsidRPr="00AE2CE7" w:rsidRDefault="00696FDD" w:rsidP="00696FDD">
      <w:pPr>
        <w:rPr>
          <w:rFonts w:ascii="Verdana" w:eastAsia="Verdana" w:hAnsi="Verdana" w:cs="Verdana"/>
          <w:sz w:val="20"/>
          <w:szCs w:val="20"/>
        </w:rPr>
      </w:pPr>
    </w:p>
    <w:p w14:paraId="33AB3648" w14:textId="77777777" w:rsidR="00696FDD" w:rsidRPr="00B54814" w:rsidRDefault="00696FDD" w:rsidP="00696FDD">
      <w:pPr>
        <w:rPr>
          <w:rFonts w:ascii="Verdana" w:eastAsia="Verdana" w:hAnsi="Verdana" w:cs="Verdana"/>
          <w:b/>
        </w:rPr>
      </w:pPr>
      <w:r w:rsidRPr="00B54814">
        <w:rPr>
          <w:rFonts w:ascii="Verdana" w:eastAsia="Verdana" w:hAnsi="Verdana" w:cs="Verdana"/>
          <w:b/>
        </w:rPr>
        <w:t>Revenue apportionment/performance value calculation</w:t>
      </w:r>
    </w:p>
    <w:p w14:paraId="4A4E3B1A" w14:textId="77777777" w:rsidR="00696FDD" w:rsidRPr="00B54814" w:rsidRDefault="00696FDD" w:rsidP="00696FDD">
      <w:pPr>
        <w:rPr>
          <w:rFonts w:ascii="Verdana" w:eastAsia="Verdana" w:hAnsi="Verdana" w:cs="Verdana"/>
          <w:sz w:val="20"/>
          <w:szCs w:val="20"/>
        </w:rPr>
      </w:pPr>
      <w:r w:rsidRPr="00B54814">
        <w:rPr>
          <w:rFonts w:ascii="Verdana" w:eastAsia="Verdana" w:hAnsi="Verdana" w:cs="Verdana"/>
          <w:sz w:val="20"/>
          <w:szCs w:val="20"/>
        </w:rPr>
        <w:t>Revenue for cloud locker services is split 25% to PRS and 75% to MCPS on the basis that the end user experience of the service is essentially one of ‘ownership’ rather than just ‘streaming’.</w:t>
      </w:r>
    </w:p>
    <w:p w14:paraId="363E3135" w14:textId="77777777" w:rsidR="00696FDD" w:rsidRPr="00AE2CE7" w:rsidRDefault="00696FDD" w:rsidP="00696FDD">
      <w:pPr>
        <w:rPr>
          <w:rFonts w:ascii="Verdana" w:eastAsia="Verdana" w:hAnsi="Verdana" w:cs="Verdana"/>
          <w:bCs/>
          <w:sz w:val="20"/>
          <w:szCs w:val="20"/>
        </w:rPr>
      </w:pPr>
    </w:p>
    <w:p w14:paraId="0AF29327" w14:textId="77777777" w:rsidR="00696FDD" w:rsidRPr="00B54814" w:rsidRDefault="00696FDD" w:rsidP="00696FDD">
      <w:pPr>
        <w:rPr>
          <w:rFonts w:ascii="Verdana" w:eastAsia="Verdana" w:hAnsi="Verdana" w:cs="Verdana"/>
          <w:b/>
        </w:rPr>
      </w:pPr>
      <w:r w:rsidRPr="00B54814">
        <w:rPr>
          <w:rFonts w:ascii="Verdana" w:eastAsia="Verdana" w:hAnsi="Verdana" w:cs="Verdana"/>
          <w:b/>
        </w:rPr>
        <w:t>Distribution basis</w:t>
      </w:r>
    </w:p>
    <w:p w14:paraId="1703EAEE" w14:textId="77777777" w:rsidR="00696FDD" w:rsidRPr="00B54814" w:rsidRDefault="00696FDD" w:rsidP="00696FDD">
      <w:pPr>
        <w:rPr>
          <w:rFonts w:ascii="Verdana" w:eastAsia="Verdana" w:hAnsi="Verdana" w:cs="Verdana"/>
          <w:sz w:val="20"/>
          <w:szCs w:val="20"/>
        </w:rPr>
      </w:pPr>
      <w:r w:rsidRPr="00B54814">
        <w:rPr>
          <w:rFonts w:ascii="Verdana" w:eastAsia="Verdana" w:hAnsi="Verdana" w:cs="Verdana"/>
          <w:sz w:val="20"/>
          <w:szCs w:val="20"/>
        </w:rPr>
        <w:t>All reported usage above the threshold is run through an automatic matching process. High value usages that the system is unable to match are matched manually.</w:t>
      </w:r>
    </w:p>
    <w:p w14:paraId="0C5862F0" w14:textId="77777777" w:rsidR="00696FDD" w:rsidRPr="00AE2CE7" w:rsidRDefault="00696FDD" w:rsidP="00696FDD">
      <w:pPr>
        <w:rPr>
          <w:rFonts w:ascii="Verdana" w:eastAsia="Verdana" w:hAnsi="Verdana" w:cs="Verdana"/>
          <w:sz w:val="20"/>
          <w:szCs w:val="20"/>
        </w:rPr>
      </w:pPr>
    </w:p>
    <w:p w14:paraId="35D846B0" w14:textId="77777777" w:rsidR="00696FDD" w:rsidRPr="00B54814" w:rsidRDefault="00696FDD" w:rsidP="00696FDD">
      <w:pPr>
        <w:rPr>
          <w:rFonts w:ascii="Verdana" w:eastAsia="Verdana" w:hAnsi="Verdana" w:cs="Verdana"/>
          <w:b/>
        </w:rPr>
      </w:pPr>
      <w:r w:rsidRPr="00B54814">
        <w:rPr>
          <w:rFonts w:ascii="Verdana" w:eastAsia="Verdana" w:hAnsi="Verdana" w:cs="Verdana"/>
          <w:b/>
        </w:rPr>
        <w:t>Distribution cycle</w:t>
      </w:r>
    </w:p>
    <w:p w14:paraId="451C9BF0" w14:textId="77777777" w:rsidR="00696FDD" w:rsidRPr="00B54814" w:rsidRDefault="00696FDD" w:rsidP="00696FDD">
      <w:pPr>
        <w:rPr>
          <w:rFonts w:ascii="Verdana" w:eastAsia="Verdana" w:hAnsi="Verdana" w:cs="Verdana"/>
          <w:sz w:val="20"/>
          <w:szCs w:val="20"/>
        </w:rPr>
      </w:pPr>
      <w:r w:rsidRPr="00B54814">
        <w:rPr>
          <w:rFonts w:ascii="Verdana" w:eastAsia="Verdana" w:hAnsi="Verdana" w:cs="Verdana"/>
          <w:sz w:val="20"/>
          <w:szCs w:val="20"/>
        </w:rPr>
        <w:t>We distribute these revenues quarterly, six months after the end of the quarterly performance period.</w:t>
      </w:r>
    </w:p>
    <w:p w14:paraId="75972365" w14:textId="77777777" w:rsidR="00696FDD" w:rsidRPr="00AE2CE7" w:rsidRDefault="00696FDD" w:rsidP="00696FDD">
      <w:pPr>
        <w:rPr>
          <w:rFonts w:ascii="Verdana" w:eastAsia="Verdana" w:hAnsi="Verdana" w:cs="Verdana"/>
          <w:sz w:val="20"/>
          <w:szCs w:val="20"/>
        </w:rPr>
      </w:pPr>
    </w:p>
    <w:p w14:paraId="4235D865" w14:textId="77777777" w:rsidR="00696FDD" w:rsidRPr="00B54814" w:rsidRDefault="00696FDD" w:rsidP="00696FDD">
      <w:pPr>
        <w:pStyle w:val="Heading2"/>
      </w:pPr>
      <w:r w:rsidRPr="00B54814">
        <w:t>Processing policy</w:t>
      </w:r>
    </w:p>
    <w:p w14:paraId="26BB7A87" w14:textId="77777777" w:rsidR="00696FDD" w:rsidRPr="00AE2CE7" w:rsidRDefault="00696FDD" w:rsidP="00696FDD">
      <w:pPr>
        <w:rPr>
          <w:rFonts w:ascii="Verdana" w:eastAsia="Verdana" w:hAnsi="Verdana" w:cs="Verdana"/>
          <w:sz w:val="20"/>
          <w:szCs w:val="20"/>
        </w:rPr>
      </w:pPr>
    </w:p>
    <w:p w14:paraId="01584CBC" w14:textId="77777777" w:rsidR="00696FDD" w:rsidRPr="00B54814" w:rsidRDefault="00696FDD" w:rsidP="00696FDD">
      <w:pPr>
        <w:rPr>
          <w:rFonts w:ascii="Verdana" w:eastAsia="Verdana" w:hAnsi="Verdana" w:cs="Verdana"/>
          <w:b/>
        </w:rPr>
      </w:pPr>
      <w:r w:rsidRPr="00B54814">
        <w:rPr>
          <w:rFonts w:ascii="Verdana" w:eastAsia="Verdana" w:hAnsi="Verdana" w:cs="Verdana"/>
          <w:b/>
        </w:rPr>
        <w:t>Data provider and format</w:t>
      </w:r>
    </w:p>
    <w:p w14:paraId="33848AE9" w14:textId="77777777" w:rsidR="00696FDD" w:rsidRPr="00B54814" w:rsidRDefault="00696FDD" w:rsidP="00696FDD">
      <w:pPr>
        <w:rPr>
          <w:rFonts w:ascii="Verdana" w:eastAsia="Verdana" w:hAnsi="Verdana" w:cs="Verdana"/>
          <w:b/>
        </w:rPr>
      </w:pPr>
      <w:r w:rsidRPr="00B54814">
        <w:rPr>
          <w:rFonts w:ascii="Verdana" w:eastAsia="Verdana" w:hAnsi="Verdana" w:cs="Verdana"/>
          <w:sz w:val="20"/>
          <w:szCs w:val="20"/>
        </w:rPr>
        <w:t>Data is provided by the licensee in electronic format.</w:t>
      </w:r>
    </w:p>
    <w:p w14:paraId="7ED1D27A" w14:textId="77777777" w:rsidR="00696FDD" w:rsidRPr="00AE2CE7" w:rsidRDefault="00696FDD" w:rsidP="00696FDD">
      <w:pPr>
        <w:rPr>
          <w:rFonts w:ascii="Verdana" w:eastAsia="Verdana" w:hAnsi="Verdana" w:cs="Verdana"/>
          <w:bCs/>
          <w:sz w:val="20"/>
          <w:szCs w:val="20"/>
        </w:rPr>
      </w:pPr>
    </w:p>
    <w:p w14:paraId="528482C0" w14:textId="77777777" w:rsidR="00696FDD" w:rsidRPr="00B54814" w:rsidRDefault="00696FDD" w:rsidP="00696FDD">
      <w:pPr>
        <w:rPr>
          <w:rFonts w:ascii="Verdana" w:eastAsia="Verdana" w:hAnsi="Verdana" w:cs="Verdana"/>
          <w:b/>
        </w:rPr>
      </w:pPr>
      <w:r w:rsidRPr="00B54814">
        <w:rPr>
          <w:rFonts w:ascii="Verdana" w:eastAsia="Verdana" w:hAnsi="Verdana" w:cs="Verdana"/>
          <w:b/>
        </w:rPr>
        <w:t>Processing thresholds and rules</w:t>
      </w:r>
    </w:p>
    <w:p w14:paraId="4098DBB0" w14:textId="77777777" w:rsidR="00696FDD" w:rsidRPr="00B54814" w:rsidRDefault="00696FDD" w:rsidP="00696FDD">
      <w:pPr>
        <w:rPr>
          <w:rFonts w:ascii="Verdana" w:eastAsia="Verdana" w:hAnsi="Verdana" w:cs="Verdana"/>
          <w:sz w:val="20"/>
          <w:szCs w:val="20"/>
        </w:rPr>
      </w:pPr>
      <w:r w:rsidRPr="00B54814">
        <w:rPr>
          <w:rFonts w:ascii="Verdana" w:eastAsia="Verdana" w:hAnsi="Verdana" w:cs="Verdana"/>
          <w:sz w:val="20"/>
          <w:szCs w:val="20"/>
        </w:rPr>
        <w:t>Cloud locker services produce vast amounts of data for relatively small licence fees making it completely uneconomical to process everything. For this reason a threshold sampling mechanism is used whereby the highest value (most used) works are processed and distributed and the remainder are considered non-distributable. The actual value of the threshold varies but for each service is pitched to give a 3% cost to revenue ratio.</w:t>
      </w:r>
    </w:p>
    <w:p w14:paraId="4330C3E8" w14:textId="77777777" w:rsidR="00696FDD" w:rsidRPr="00AE2CE7" w:rsidRDefault="00696FDD" w:rsidP="00696FDD">
      <w:pPr>
        <w:rPr>
          <w:rFonts w:ascii="Verdana" w:eastAsia="Verdana" w:hAnsi="Verdana" w:cs="Verdana"/>
          <w:sz w:val="20"/>
          <w:szCs w:val="20"/>
        </w:rPr>
      </w:pPr>
    </w:p>
    <w:p w14:paraId="40D8745F" w14:textId="77777777" w:rsidR="00696FDD" w:rsidRPr="00B54814" w:rsidRDefault="00696FDD" w:rsidP="00696FDD">
      <w:pPr>
        <w:pStyle w:val="Heading2"/>
      </w:pPr>
      <w:r w:rsidRPr="00B54814">
        <w:t>Other notes</w:t>
      </w:r>
    </w:p>
    <w:p w14:paraId="4AF5393A" w14:textId="3F55E653" w:rsidR="00696FDD" w:rsidRPr="00B54814" w:rsidRDefault="00696FDD" w:rsidP="00696FDD">
      <w:pPr>
        <w:rPr>
          <w:rFonts w:ascii="Verdana" w:eastAsia="Verdana" w:hAnsi="Verdana" w:cs="Verdana"/>
          <w:sz w:val="20"/>
          <w:szCs w:val="20"/>
        </w:rPr>
      </w:pPr>
    </w:p>
    <w:p w14:paraId="5D71D07F" w14:textId="58C91CE5" w:rsidR="00E3732D" w:rsidRPr="00B54814" w:rsidRDefault="006E6ED8" w:rsidP="00696FDD">
      <w:pPr>
        <w:rPr>
          <w:rFonts w:ascii="Verdana" w:eastAsia="Verdana" w:hAnsi="Verdana" w:cs="Verdana"/>
          <w:sz w:val="20"/>
          <w:szCs w:val="20"/>
        </w:rPr>
      </w:pPr>
      <w:r w:rsidRPr="00B54814">
        <w:rPr>
          <w:rFonts w:ascii="Verdana" w:eastAsia="Verdana" w:hAnsi="Verdana" w:cs="Verdana"/>
          <w:sz w:val="20"/>
          <w:szCs w:val="20"/>
        </w:rPr>
        <w:t>This policy was agreed by the Distribution Committee in May 2013 and reconfirmed by them in June 2014.</w:t>
      </w:r>
    </w:p>
    <w:p w14:paraId="366675C0" w14:textId="77777777" w:rsidR="00E3732D" w:rsidRPr="00B54814" w:rsidRDefault="00E3732D">
      <w:pPr>
        <w:rPr>
          <w:rFonts w:ascii="Verdana" w:eastAsia="Verdana" w:hAnsi="Verdana" w:cs="Verdana"/>
          <w:sz w:val="20"/>
          <w:szCs w:val="20"/>
        </w:rPr>
      </w:pPr>
      <w:r w:rsidRPr="00B54814">
        <w:rPr>
          <w:rFonts w:ascii="Verdana" w:eastAsia="Verdana" w:hAnsi="Verdana" w:cs="Verdana"/>
          <w:sz w:val="20"/>
          <w:szCs w:val="20"/>
        </w:rPr>
        <w:br w:type="page"/>
      </w:r>
    </w:p>
    <w:p w14:paraId="59678D71" w14:textId="13C02A8F" w:rsidR="00830A4C" w:rsidRPr="00B54814" w:rsidRDefault="003629E6" w:rsidP="00975ECA">
      <w:pPr>
        <w:pStyle w:val="Heading1"/>
        <w:shd w:val="clear" w:color="auto" w:fill="1A4AD4"/>
        <w:rPr>
          <w:color w:val="FFFFFF" w:themeColor="background1"/>
        </w:rPr>
      </w:pPr>
      <w:bookmarkStart w:id="414" w:name="_1djgcep" w:colFirst="0" w:colLast="0"/>
      <w:bookmarkStart w:id="415" w:name="_3xj3v2i" w:colFirst="0" w:colLast="0"/>
      <w:bookmarkStart w:id="416" w:name="_Toc118103071"/>
      <w:bookmarkEnd w:id="414"/>
      <w:bookmarkEnd w:id="415"/>
      <w:r w:rsidRPr="00B54814">
        <w:rPr>
          <w:color w:val="FFFFFF" w:themeColor="background1"/>
        </w:rPr>
        <w:lastRenderedPageBreak/>
        <w:t>Limited Online Music Licence</w:t>
      </w:r>
      <w:bookmarkEnd w:id="416"/>
      <w:r w:rsidRPr="00B54814">
        <w:rPr>
          <w:color w:val="FFFFFF" w:themeColor="background1"/>
        </w:rPr>
        <w:t xml:space="preserve"> </w:t>
      </w:r>
    </w:p>
    <w:p w14:paraId="74AA209C" w14:textId="77777777" w:rsidR="00830A4C" w:rsidRPr="00B54814" w:rsidRDefault="00830A4C">
      <w:pPr>
        <w:rPr>
          <w:rFonts w:ascii="Verdana" w:eastAsia="Verdana" w:hAnsi="Verdana" w:cs="Verdana"/>
          <w:sz w:val="20"/>
          <w:szCs w:val="20"/>
        </w:rPr>
      </w:pPr>
    </w:p>
    <w:p w14:paraId="3DB1E47A" w14:textId="4D0AE4EB" w:rsidR="00830A4C" w:rsidRPr="00B54814" w:rsidRDefault="003629E6" w:rsidP="00975ECA">
      <w:pPr>
        <w:pStyle w:val="Heading2"/>
      </w:pPr>
      <w:bookmarkStart w:id="417" w:name="_2coe5ab" w:colFirst="0" w:colLast="0"/>
      <w:bookmarkEnd w:id="417"/>
      <w:r w:rsidRPr="00B54814">
        <w:t>Introduction</w:t>
      </w:r>
    </w:p>
    <w:p w14:paraId="6C96F40F" w14:textId="77777777" w:rsidR="00830A4C" w:rsidRPr="00B54814" w:rsidRDefault="00830A4C">
      <w:pPr>
        <w:rPr>
          <w:rFonts w:ascii="Verdana" w:eastAsia="Verdana" w:hAnsi="Verdana" w:cs="Verdana"/>
          <w:sz w:val="20"/>
          <w:szCs w:val="20"/>
        </w:rPr>
      </w:pPr>
    </w:p>
    <w:p w14:paraId="761DD82F"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There are two types of Limited Online Music Licence – LOML and LOML+</w:t>
      </w:r>
      <w:r w:rsidRPr="00B54814">
        <w:rPr>
          <w:rFonts w:ascii="Verdana" w:eastAsia="Verdana" w:hAnsi="Verdana" w:cs="Verdana"/>
          <w:sz w:val="20"/>
          <w:szCs w:val="20"/>
          <w:vertAlign w:val="superscript"/>
        </w:rPr>
        <w:footnoteReference w:id="10"/>
      </w:r>
    </w:p>
    <w:p w14:paraId="71FB8346" w14:textId="77777777" w:rsidR="00830A4C" w:rsidRPr="00B54814" w:rsidRDefault="00830A4C">
      <w:pPr>
        <w:rPr>
          <w:rFonts w:ascii="Verdana" w:eastAsia="Verdana" w:hAnsi="Verdana" w:cs="Verdana"/>
          <w:sz w:val="20"/>
          <w:szCs w:val="20"/>
        </w:rPr>
      </w:pPr>
    </w:p>
    <w:p w14:paraId="58E80C8A"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LOML is applicable to online services generating less than £12,500 gross revenue per annum. Licence cost depends upon the type of service, whether this is</w:t>
      </w:r>
      <w:r w:rsidRPr="00B54814">
        <w:rPr>
          <w:rFonts w:ascii="Verdana" w:eastAsia="Verdana" w:hAnsi="Verdana" w:cs="Verdana"/>
          <w:color w:val="FF9900"/>
          <w:sz w:val="20"/>
          <w:szCs w:val="20"/>
        </w:rPr>
        <w:t xml:space="preserve"> </w:t>
      </w:r>
      <w:r w:rsidRPr="00B54814">
        <w:rPr>
          <w:rFonts w:ascii="Verdana" w:eastAsia="Verdana" w:hAnsi="Verdana" w:cs="Verdana"/>
          <w:sz w:val="20"/>
          <w:szCs w:val="20"/>
        </w:rPr>
        <w:t xml:space="preserve">streaming or download or general entertainment, and the extent of usage, based on number of streams, downloads, and music hours consumed. </w:t>
      </w:r>
    </w:p>
    <w:p w14:paraId="5935EA90" w14:textId="77777777" w:rsidR="00830A4C" w:rsidRPr="00B54814" w:rsidRDefault="00830A4C">
      <w:pPr>
        <w:rPr>
          <w:rFonts w:ascii="Verdana" w:eastAsia="Verdana" w:hAnsi="Verdana" w:cs="Verdana"/>
          <w:sz w:val="20"/>
          <w:szCs w:val="20"/>
        </w:rPr>
      </w:pPr>
    </w:p>
    <w:p w14:paraId="04748DC1"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LOML+ scheme deals with online services which generate between £12,500 and £200,000 gross revenue per annum. The same considerations as LOML are used to determine the licence fee. </w:t>
      </w:r>
    </w:p>
    <w:p w14:paraId="066EC6C3" w14:textId="77777777" w:rsidR="00830A4C" w:rsidRPr="00B54814" w:rsidRDefault="00830A4C">
      <w:pPr>
        <w:rPr>
          <w:rFonts w:ascii="Verdana" w:eastAsia="Verdana" w:hAnsi="Verdana" w:cs="Verdana"/>
          <w:sz w:val="20"/>
          <w:szCs w:val="20"/>
        </w:rPr>
      </w:pPr>
    </w:p>
    <w:p w14:paraId="62CBC94E" w14:textId="5F88189F"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difference between LOML and LOML+ is that only LOML+ licensees are required to provide reporting of the music they used. This is because it is not cost effective to obtain and process all the uses from small services that generate less than £12,500 of their own gross revenue per annum.</w:t>
      </w:r>
    </w:p>
    <w:p w14:paraId="3EF6A474" w14:textId="77777777" w:rsidR="00830A4C" w:rsidRPr="00B54814" w:rsidRDefault="00830A4C">
      <w:pPr>
        <w:rPr>
          <w:rFonts w:ascii="Verdana" w:eastAsia="Verdana" w:hAnsi="Verdana" w:cs="Verdana"/>
          <w:sz w:val="20"/>
          <w:szCs w:val="20"/>
        </w:rPr>
      </w:pPr>
    </w:p>
    <w:p w14:paraId="170FDE4B" w14:textId="21E0403A" w:rsidR="00830A4C" w:rsidRPr="00B54814" w:rsidRDefault="003629E6" w:rsidP="00975ECA">
      <w:pPr>
        <w:pStyle w:val="Heading2"/>
      </w:pPr>
      <w:bookmarkStart w:id="418" w:name="_rtofi4" w:colFirst="0" w:colLast="0"/>
      <w:bookmarkEnd w:id="418"/>
      <w:r w:rsidRPr="00B54814">
        <w:t>Royalty source</w:t>
      </w:r>
    </w:p>
    <w:p w14:paraId="56CFA927" w14:textId="77777777" w:rsidR="00830A4C" w:rsidRPr="00B54814" w:rsidRDefault="00830A4C">
      <w:pPr>
        <w:rPr>
          <w:rFonts w:ascii="Verdana" w:eastAsia="Verdana" w:hAnsi="Verdana" w:cs="Verdana"/>
          <w:sz w:val="20"/>
          <w:szCs w:val="20"/>
        </w:rPr>
      </w:pPr>
    </w:p>
    <w:p w14:paraId="77992910"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Licence fees are collected from licensees whose service generates less than £200,000 per annum, either through the LOML or LOML+ scheme.</w:t>
      </w:r>
    </w:p>
    <w:p w14:paraId="49C93A3B" w14:textId="77777777" w:rsidR="00830A4C" w:rsidRPr="00B54814" w:rsidRDefault="00830A4C">
      <w:pPr>
        <w:rPr>
          <w:rFonts w:ascii="Verdana" w:eastAsia="Verdana" w:hAnsi="Verdana" w:cs="Verdana"/>
          <w:sz w:val="20"/>
          <w:szCs w:val="20"/>
        </w:rPr>
      </w:pPr>
    </w:p>
    <w:p w14:paraId="47CBC72B" w14:textId="0B8967A0" w:rsidR="00830A4C" w:rsidRPr="00B54814" w:rsidRDefault="003629E6" w:rsidP="00975ECA">
      <w:pPr>
        <w:pStyle w:val="Heading2"/>
      </w:pPr>
      <w:bookmarkStart w:id="419" w:name="_3btby5x" w:colFirst="0" w:colLast="0"/>
      <w:bookmarkEnd w:id="419"/>
      <w:r w:rsidRPr="00B54814">
        <w:t>Distribution policy</w:t>
      </w:r>
    </w:p>
    <w:p w14:paraId="6FA49F60" w14:textId="77777777" w:rsidR="00830A4C" w:rsidRPr="00B54814" w:rsidRDefault="00830A4C">
      <w:pPr>
        <w:rPr>
          <w:rFonts w:ascii="Verdana" w:eastAsia="Verdana" w:hAnsi="Verdana" w:cs="Verdana"/>
          <w:sz w:val="20"/>
          <w:szCs w:val="20"/>
        </w:rPr>
      </w:pPr>
    </w:p>
    <w:p w14:paraId="19830F27"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53E90696"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LOML licensees are not required to supply reporting to go with their licence fees, so no calculations are performed.</w:t>
      </w:r>
    </w:p>
    <w:p w14:paraId="2DAE83E8" w14:textId="77777777" w:rsidR="00830A4C" w:rsidRPr="00B54814" w:rsidRDefault="00830A4C">
      <w:pPr>
        <w:rPr>
          <w:rFonts w:ascii="Verdana" w:eastAsia="Verdana" w:hAnsi="Verdana" w:cs="Verdana"/>
          <w:sz w:val="20"/>
          <w:szCs w:val="20"/>
        </w:rPr>
      </w:pPr>
    </w:p>
    <w:p w14:paraId="1B0725D6"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LOML+ licensees need to supply music reporting. We apportion revenue</w:t>
      </w:r>
      <w:r w:rsidRPr="00B54814">
        <w:rPr>
          <w:rFonts w:ascii="Verdana" w:eastAsia="Verdana" w:hAnsi="Verdana" w:cs="Verdana"/>
          <w:color w:val="FF9900"/>
          <w:sz w:val="20"/>
          <w:szCs w:val="20"/>
        </w:rPr>
        <w:t xml:space="preserve"> </w:t>
      </w:r>
      <w:r w:rsidRPr="00B54814">
        <w:rPr>
          <w:rFonts w:ascii="Verdana" w:eastAsia="Verdana" w:hAnsi="Verdana" w:cs="Verdana"/>
          <w:sz w:val="20"/>
          <w:szCs w:val="20"/>
        </w:rPr>
        <w:t>between MCPS and PRS in line with the mechanical and performing right splits as detailed in the ‘</w:t>
      </w:r>
      <w:hyperlink w:anchor="_2dvym10">
        <w:r w:rsidRPr="00B54814">
          <w:rPr>
            <w:rFonts w:ascii="Verdana" w:eastAsia="Verdana" w:hAnsi="Verdana" w:cs="Verdana"/>
            <w:color w:val="0000FF"/>
            <w:sz w:val="20"/>
            <w:szCs w:val="20"/>
            <w:u w:val="single"/>
          </w:rPr>
          <w:t>Key Concepts</w:t>
        </w:r>
      </w:hyperlink>
      <w:r w:rsidRPr="00B54814">
        <w:rPr>
          <w:rFonts w:ascii="Verdana" w:eastAsia="Verdana" w:hAnsi="Verdana" w:cs="Verdana"/>
          <w:sz w:val="20"/>
          <w:szCs w:val="20"/>
        </w:rPr>
        <w:t>’ section for ‘Online Revenue’ depending on the type of service.</w:t>
      </w:r>
    </w:p>
    <w:p w14:paraId="7C435250" w14:textId="77777777" w:rsidR="00830A4C" w:rsidRPr="00B54814" w:rsidRDefault="00830A4C">
      <w:pPr>
        <w:rPr>
          <w:rFonts w:ascii="Verdana" w:eastAsia="Verdana" w:hAnsi="Verdana" w:cs="Verdana"/>
          <w:sz w:val="20"/>
          <w:szCs w:val="20"/>
        </w:rPr>
      </w:pPr>
    </w:p>
    <w:p w14:paraId="3DB9C385"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1A8E93EB"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It is not cost effective to obtain music reporting from LOML licensees, and this can deter very small DSPs from using our music or licensing music with us. The revenue is aggregated and distributed over representative data from the ‘Small &amp; Community Radio Station’ analogy, built from a large range of stations.</w:t>
      </w:r>
    </w:p>
    <w:p w14:paraId="6ACD669A" w14:textId="77777777" w:rsidR="00830A4C" w:rsidRPr="00B54814" w:rsidRDefault="00830A4C">
      <w:pPr>
        <w:rPr>
          <w:rFonts w:ascii="Verdana" w:eastAsia="Verdana" w:hAnsi="Verdana" w:cs="Verdana"/>
          <w:sz w:val="20"/>
          <w:szCs w:val="20"/>
        </w:rPr>
      </w:pPr>
    </w:p>
    <w:p w14:paraId="64E5FFAE"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LOML+ licensees do provide reporting. In this instance, all reported usage above the threshold is run through an automatic matching process. High value usages that the system is unable to match are matched manually.</w:t>
      </w:r>
    </w:p>
    <w:p w14:paraId="07D1E2F7" w14:textId="77777777" w:rsidR="00040068" w:rsidRPr="00AE2CE7" w:rsidRDefault="00040068">
      <w:pPr>
        <w:rPr>
          <w:rFonts w:ascii="Verdana" w:eastAsia="Verdana" w:hAnsi="Verdana" w:cs="Verdana"/>
          <w:bCs/>
          <w:sz w:val="20"/>
          <w:szCs w:val="20"/>
        </w:rPr>
      </w:pPr>
    </w:p>
    <w:p w14:paraId="19FCCC30"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26E639D1" w14:textId="5719BAC5" w:rsidR="00040068"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We aim to distribute LOML revenue annually in July. We seek to distribute LOML+ revenue on a quarterly basis, one quarter after the end of a quarterly performance </w:t>
      </w:r>
      <w:proofErr w:type="gramStart"/>
      <w:r w:rsidRPr="00B54814">
        <w:rPr>
          <w:rFonts w:ascii="Verdana" w:eastAsia="Verdana" w:hAnsi="Verdana" w:cs="Verdana"/>
          <w:sz w:val="20"/>
          <w:szCs w:val="20"/>
        </w:rPr>
        <w:t>period, if</w:t>
      </w:r>
      <w:proofErr w:type="gramEnd"/>
      <w:r w:rsidRPr="00B54814">
        <w:rPr>
          <w:rFonts w:ascii="Verdana" w:eastAsia="Verdana" w:hAnsi="Verdana" w:cs="Verdana"/>
          <w:sz w:val="20"/>
          <w:szCs w:val="20"/>
        </w:rPr>
        <w:t xml:space="preserve"> invoices have been settled in time for distributions to take place. </w:t>
      </w:r>
    </w:p>
    <w:p w14:paraId="6944BC0C" w14:textId="7B99B69D" w:rsidR="00830A4C" w:rsidRPr="00B54814" w:rsidRDefault="003629E6" w:rsidP="00975ECA">
      <w:pPr>
        <w:pStyle w:val="Heading2"/>
      </w:pPr>
      <w:bookmarkStart w:id="420" w:name="_1qym8dq" w:colFirst="0" w:colLast="0"/>
      <w:bookmarkEnd w:id="420"/>
      <w:r w:rsidRPr="00B54814">
        <w:lastRenderedPageBreak/>
        <w:t>Processing policy</w:t>
      </w:r>
    </w:p>
    <w:p w14:paraId="0CEF1040" w14:textId="77777777" w:rsidR="00830A4C" w:rsidRPr="00B54814" w:rsidRDefault="00830A4C">
      <w:pPr>
        <w:rPr>
          <w:rFonts w:ascii="Verdana" w:eastAsia="Verdana" w:hAnsi="Verdana" w:cs="Verdana"/>
          <w:sz w:val="20"/>
          <w:szCs w:val="20"/>
        </w:rPr>
      </w:pPr>
    </w:p>
    <w:p w14:paraId="4A4F0C57"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72A26FE7"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LOML licensees do not provide actual data.</w:t>
      </w:r>
    </w:p>
    <w:p w14:paraId="5CABEA4D" w14:textId="77777777" w:rsidR="00830A4C" w:rsidRPr="00B54814" w:rsidRDefault="00830A4C">
      <w:pPr>
        <w:rPr>
          <w:rFonts w:ascii="Verdana" w:eastAsia="Verdana" w:hAnsi="Verdana" w:cs="Verdana"/>
          <w:sz w:val="20"/>
          <w:szCs w:val="20"/>
        </w:rPr>
      </w:pPr>
    </w:p>
    <w:p w14:paraId="4A486FB4" w14:textId="77777777" w:rsidR="00830A4C" w:rsidRPr="00B54814" w:rsidRDefault="003629E6">
      <w:pPr>
        <w:rPr>
          <w:rFonts w:ascii="Verdana" w:eastAsia="Verdana" w:hAnsi="Verdana" w:cs="Verdana"/>
        </w:rPr>
      </w:pPr>
      <w:r w:rsidRPr="00B54814">
        <w:rPr>
          <w:rFonts w:ascii="Verdana" w:eastAsia="Verdana" w:hAnsi="Verdana" w:cs="Verdana"/>
          <w:sz w:val="20"/>
          <w:szCs w:val="20"/>
        </w:rPr>
        <w:t>LOML+ licensees provide data in electronic format.</w:t>
      </w:r>
    </w:p>
    <w:p w14:paraId="57F21D2A" w14:textId="77777777" w:rsidR="00830A4C" w:rsidRPr="00B54814" w:rsidRDefault="00830A4C">
      <w:pPr>
        <w:rPr>
          <w:rFonts w:ascii="Verdana" w:eastAsia="Verdana" w:hAnsi="Verdana" w:cs="Verdana"/>
          <w:sz w:val="20"/>
          <w:szCs w:val="20"/>
        </w:rPr>
      </w:pPr>
    </w:p>
    <w:p w14:paraId="7E55A6C0"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36EB136E" w14:textId="77777777" w:rsidR="00830A4C" w:rsidRPr="00B54814" w:rsidRDefault="003629E6">
      <w:pPr>
        <w:rPr>
          <w:rFonts w:ascii="Verdana" w:eastAsia="Verdana" w:hAnsi="Verdana" w:cs="Verdana"/>
        </w:rPr>
      </w:pPr>
      <w:r w:rsidRPr="00B54814">
        <w:rPr>
          <w:rFonts w:ascii="Verdana" w:eastAsia="Verdana" w:hAnsi="Verdana" w:cs="Verdana"/>
          <w:sz w:val="20"/>
          <w:szCs w:val="20"/>
        </w:rPr>
        <w:t>Where applicable, all usage goes through an automatch and, where necessary, manual match process so that we can invoice for as much of our mandated repertoire as possible.</w:t>
      </w:r>
    </w:p>
    <w:p w14:paraId="73552A37" w14:textId="77777777" w:rsidR="00830A4C" w:rsidRPr="00AE2CE7" w:rsidRDefault="00830A4C">
      <w:pPr>
        <w:rPr>
          <w:rFonts w:ascii="Verdana" w:eastAsia="Verdana" w:hAnsi="Verdana" w:cs="Verdana"/>
          <w:sz w:val="20"/>
          <w:szCs w:val="20"/>
        </w:rPr>
      </w:pPr>
    </w:p>
    <w:p w14:paraId="25417638" w14:textId="77777777" w:rsidR="00830A4C" w:rsidRPr="009A6C74" w:rsidRDefault="003629E6">
      <w:pPr>
        <w:rPr>
          <w:rFonts w:ascii="Verdana" w:hAnsi="Verdana"/>
        </w:rPr>
      </w:pPr>
      <w:bookmarkStart w:id="421" w:name="_4ay9r1j" w:colFirst="0" w:colLast="0"/>
      <w:bookmarkEnd w:id="421"/>
      <w:r w:rsidRPr="009A6C74">
        <w:rPr>
          <w:rFonts w:ascii="Verdana" w:hAnsi="Verdana"/>
        </w:rPr>
        <w:br w:type="page"/>
      </w:r>
    </w:p>
    <w:p w14:paraId="5B610E18" w14:textId="6F4A93F8" w:rsidR="00830A4C" w:rsidRPr="00B54814" w:rsidRDefault="003629E6" w:rsidP="00975ECA">
      <w:pPr>
        <w:pStyle w:val="Heading1"/>
        <w:shd w:val="clear" w:color="auto" w:fill="1A4AD4"/>
        <w:rPr>
          <w:color w:val="FFFFFF" w:themeColor="background1"/>
        </w:rPr>
      </w:pPr>
      <w:bookmarkStart w:id="422" w:name="_2q3k19c" w:colFirst="0" w:colLast="0"/>
      <w:bookmarkStart w:id="423" w:name="_Toc118103072"/>
      <w:bookmarkEnd w:id="422"/>
      <w:r w:rsidRPr="00B54814">
        <w:rPr>
          <w:color w:val="FFFFFF" w:themeColor="background1"/>
        </w:rPr>
        <w:lastRenderedPageBreak/>
        <w:t>Online karaoke services</w:t>
      </w:r>
      <w:bookmarkEnd w:id="423"/>
    </w:p>
    <w:p w14:paraId="3566A10F" w14:textId="77777777" w:rsidR="00830A4C" w:rsidRPr="00AE2CE7" w:rsidRDefault="00830A4C">
      <w:pPr>
        <w:rPr>
          <w:rFonts w:ascii="Verdana" w:eastAsia="Verdana" w:hAnsi="Verdana" w:cs="Verdana"/>
          <w:b/>
          <w:color w:val="FFFFFF"/>
          <w:sz w:val="20"/>
          <w:szCs w:val="20"/>
        </w:rPr>
      </w:pPr>
    </w:p>
    <w:p w14:paraId="3D3D9D55" w14:textId="6D3D715E" w:rsidR="00830A4C" w:rsidRPr="00B54814" w:rsidRDefault="003629E6" w:rsidP="00975ECA">
      <w:pPr>
        <w:pStyle w:val="Heading2"/>
      </w:pPr>
      <w:bookmarkStart w:id="424" w:name="_158ubh5" w:colFirst="0" w:colLast="0"/>
      <w:bookmarkEnd w:id="424"/>
      <w:r w:rsidRPr="00B54814">
        <w:t>Introduction</w:t>
      </w:r>
    </w:p>
    <w:p w14:paraId="7FC99A65" w14:textId="77777777" w:rsidR="00830A4C" w:rsidRPr="00AE2CE7" w:rsidRDefault="00830A4C">
      <w:pPr>
        <w:rPr>
          <w:rFonts w:ascii="Verdana" w:eastAsia="Verdana" w:hAnsi="Verdana" w:cs="Verdana"/>
          <w:sz w:val="20"/>
          <w:szCs w:val="20"/>
        </w:rPr>
      </w:pPr>
    </w:p>
    <w:p w14:paraId="743510B2"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 issue joint licences to a number of online karaoke services, for streaming and permanent downloading.</w:t>
      </w:r>
    </w:p>
    <w:p w14:paraId="32CE6E2E" w14:textId="77777777" w:rsidR="00830A4C" w:rsidRPr="00B54814" w:rsidRDefault="00830A4C">
      <w:pPr>
        <w:rPr>
          <w:rFonts w:ascii="Verdana" w:eastAsia="Verdana" w:hAnsi="Verdana" w:cs="Verdana"/>
          <w:sz w:val="20"/>
          <w:szCs w:val="20"/>
        </w:rPr>
      </w:pPr>
    </w:p>
    <w:p w14:paraId="3465BBBE"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These licences cover the performing and mechanical rights in the musical work, and also the right to present the lyrics in graphic form in conjunction with the sound recording of the musical work.</w:t>
      </w:r>
    </w:p>
    <w:p w14:paraId="3DE04A7B" w14:textId="77777777" w:rsidR="00830A4C" w:rsidRPr="00B54814" w:rsidRDefault="00830A4C">
      <w:pPr>
        <w:rPr>
          <w:rFonts w:ascii="Verdana" w:eastAsia="Verdana" w:hAnsi="Verdana" w:cs="Verdana"/>
          <w:sz w:val="20"/>
          <w:szCs w:val="20"/>
        </w:rPr>
      </w:pPr>
    </w:p>
    <w:p w14:paraId="60961E15" w14:textId="33F6CC56" w:rsidR="00830A4C" w:rsidRPr="00B54814" w:rsidRDefault="003629E6" w:rsidP="00975ECA">
      <w:pPr>
        <w:pStyle w:val="Heading2"/>
      </w:pPr>
      <w:bookmarkStart w:id="425" w:name="_3p8hu4y" w:colFirst="0" w:colLast="0"/>
      <w:bookmarkEnd w:id="425"/>
      <w:r w:rsidRPr="00B54814">
        <w:t>Royalty source</w:t>
      </w:r>
    </w:p>
    <w:p w14:paraId="7A0CFDD1" w14:textId="77777777" w:rsidR="00830A4C" w:rsidRPr="00AE2CE7" w:rsidRDefault="00830A4C">
      <w:pPr>
        <w:rPr>
          <w:rFonts w:ascii="Verdana" w:eastAsia="Verdana" w:hAnsi="Verdana" w:cs="Verdana"/>
          <w:sz w:val="20"/>
          <w:szCs w:val="20"/>
        </w:rPr>
      </w:pPr>
    </w:p>
    <w:p w14:paraId="5F72343C"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majority of licence fees are calculated as a flat rate fee, ranging from £1</w:t>
      </w:r>
      <w:r w:rsidR="00F019BF" w:rsidRPr="00B54814">
        <w:rPr>
          <w:rFonts w:ascii="Verdana" w:eastAsia="Verdana" w:hAnsi="Verdana" w:cs="Verdana"/>
          <w:sz w:val="20"/>
          <w:szCs w:val="20"/>
        </w:rPr>
        <w:t>42</w:t>
      </w:r>
      <w:r w:rsidRPr="00B54814">
        <w:rPr>
          <w:rFonts w:ascii="Verdana" w:eastAsia="Verdana" w:hAnsi="Verdana" w:cs="Verdana"/>
          <w:sz w:val="20"/>
          <w:szCs w:val="20"/>
        </w:rPr>
        <w:t xml:space="preserve"> to £1</w:t>
      </w:r>
      <w:r w:rsidR="00F019BF" w:rsidRPr="00B54814">
        <w:rPr>
          <w:rFonts w:ascii="Verdana" w:eastAsia="Verdana" w:hAnsi="Verdana" w:cs="Verdana"/>
          <w:sz w:val="20"/>
          <w:szCs w:val="20"/>
        </w:rPr>
        <w:t>8</w:t>
      </w:r>
      <w:r w:rsidRPr="00B54814">
        <w:rPr>
          <w:rFonts w:ascii="Verdana" w:eastAsia="Verdana" w:hAnsi="Verdana" w:cs="Verdana"/>
          <w:sz w:val="20"/>
          <w:szCs w:val="20"/>
        </w:rPr>
        <w:t>,0</w:t>
      </w:r>
      <w:r w:rsidR="00F019BF" w:rsidRPr="00B54814">
        <w:rPr>
          <w:rFonts w:ascii="Verdana" w:eastAsia="Verdana" w:hAnsi="Verdana" w:cs="Verdana"/>
          <w:sz w:val="20"/>
          <w:szCs w:val="20"/>
        </w:rPr>
        <w:t>42</w:t>
      </w:r>
      <w:r w:rsidRPr="00B54814">
        <w:rPr>
          <w:rFonts w:ascii="Verdana" w:eastAsia="Verdana" w:hAnsi="Verdana" w:cs="Verdana"/>
          <w:sz w:val="20"/>
          <w:szCs w:val="20"/>
        </w:rPr>
        <w:t xml:space="preserve"> as of </w:t>
      </w:r>
      <w:r w:rsidR="00F019BF" w:rsidRPr="00B54814">
        <w:rPr>
          <w:rFonts w:ascii="Verdana" w:eastAsia="Verdana" w:hAnsi="Verdana" w:cs="Verdana"/>
          <w:sz w:val="20"/>
          <w:szCs w:val="20"/>
        </w:rPr>
        <w:t>January 2019</w:t>
      </w:r>
      <w:r w:rsidRPr="00B54814">
        <w:rPr>
          <w:rFonts w:ascii="Verdana" w:eastAsia="Verdana" w:hAnsi="Verdana" w:cs="Verdana"/>
          <w:sz w:val="20"/>
          <w:szCs w:val="20"/>
        </w:rPr>
        <w:t>, for different units of usage:</w:t>
      </w:r>
      <w:r w:rsidRPr="00B54814">
        <w:rPr>
          <w:rFonts w:ascii="Verdana" w:eastAsia="Verdana" w:hAnsi="Verdana" w:cs="Verdana"/>
          <w:sz w:val="20"/>
          <w:szCs w:val="20"/>
        </w:rPr>
        <w:br/>
        <w:t xml:space="preserve">               1,450 - 125,000 </w:t>
      </w:r>
      <w:r w:rsidRPr="00B54814">
        <w:rPr>
          <w:rFonts w:ascii="Verdana" w:eastAsia="Verdana" w:hAnsi="Verdana" w:cs="Verdana"/>
          <w:sz w:val="20"/>
          <w:szCs w:val="20"/>
        </w:rPr>
        <w:tab/>
      </w:r>
      <w:r w:rsidRPr="00B54814">
        <w:rPr>
          <w:rFonts w:ascii="Verdana" w:eastAsia="Verdana" w:hAnsi="Verdana" w:cs="Verdana"/>
          <w:sz w:val="20"/>
          <w:szCs w:val="20"/>
        </w:rPr>
        <w:tab/>
        <w:t>karaoke downloads</w:t>
      </w:r>
      <w:r w:rsidRPr="00B54814">
        <w:rPr>
          <w:rFonts w:ascii="Verdana" w:eastAsia="Verdana" w:hAnsi="Verdana" w:cs="Verdana"/>
          <w:sz w:val="20"/>
          <w:szCs w:val="20"/>
        </w:rPr>
        <w:br/>
        <w:t xml:space="preserve">               30,000 - 3,813,559 </w:t>
      </w:r>
      <w:r w:rsidRPr="00B54814">
        <w:rPr>
          <w:rFonts w:ascii="Verdana" w:eastAsia="Verdana" w:hAnsi="Verdana" w:cs="Verdana"/>
          <w:sz w:val="20"/>
          <w:szCs w:val="20"/>
        </w:rPr>
        <w:tab/>
        <w:t>karaoke streams.</w:t>
      </w:r>
    </w:p>
    <w:p w14:paraId="3B4ABEA2" w14:textId="77777777" w:rsidR="00830A4C" w:rsidRPr="00B54814" w:rsidRDefault="00830A4C">
      <w:pPr>
        <w:rPr>
          <w:rFonts w:ascii="Verdana" w:eastAsia="Verdana" w:hAnsi="Verdana" w:cs="Verdana"/>
          <w:sz w:val="20"/>
          <w:szCs w:val="20"/>
        </w:rPr>
      </w:pPr>
    </w:p>
    <w:p w14:paraId="3D8028B7"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If a service generates more than £200k the licence fee is calculated as the greater of a percentage of revenue or a minima per track.</w:t>
      </w:r>
    </w:p>
    <w:p w14:paraId="78A6C27A" w14:textId="77777777" w:rsidR="00830A4C" w:rsidRPr="00B54814" w:rsidRDefault="00830A4C">
      <w:pPr>
        <w:rPr>
          <w:rFonts w:ascii="Verdana" w:eastAsia="Verdana" w:hAnsi="Verdana" w:cs="Verdana"/>
          <w:sz w:val="20"/>
          <w:szCs w:val="20"/>
        </w:rPr>
      </w:pPr>
    </w:p>
    <w:p w14:paraId="307FC5E5" w14:textId="25A320F6" w:rsidR="00830A4C" w:rsidRPr="00B54814" w:rsidRDefault="003629E6" w:rsidP="00975ECA">
      <w:pPr>
        <w:pStyle w:val="Heading2"/>
      </w:pPr>
      <w:bookmarkStart w:id="426" w:name="_24ds4cr" w:colFirst="0" w:colLast="0"/>
      <w:bookmarkEnd w:id="426"/>
      <w:r w:rsidRPr="00B54814">
        <w:t>Distribution policy</w:t>
      </w:r>
    </w:p>
    <w:p w14:paraId="30D7BA88" w14:textId="77777777" w:rsidR="00830A4C" w:rsidRPr="00AE2CE7" w:rsidRDefault="00830A4C">
      <w:pPr>
        <w:rPr>
          <w:rFonts w:ascii="Verdana" w:eastAsia="Verdana" w:hAnsi="Verdana" w:cs="Verdana"/>
          <w:sz w:val="20"/>
          <w:szCs w:val="20"/>
        </w:rPr>
      </w:pPr>
    </w:p>
    <w:p w14:paraId="5F1BD32A"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4980D157"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standard splits between MCPS and PRS are adjusted to reflect the graphic use of lyrics resulting in the following apportionment:</w:t>
      </w:r>
    </w:p>
    <w:p w14:paraId="6DEBE3B3" w14:textId="77777777" w:rsidR="00830A4C" w:rsidRPr="00B54814" w:rsidRDefault="00830A4C">
      <w:pPr>
        <w:rPr>
          <w:rFonts w:ascii="Verdana" w:eastAsia="Verdana" w:hAnsi="Verdana" w:cs="Verdana"/>
          <w:sz w:val="20"/>
          <w:szCs w:val="20"/>
        </w:rPr>
      </w:pPr>
    </w:p>
    <w:p w14:paraId="0D8B35DA" w14:textId="77777777" w:rsidR="00830A4C" w:rsidRPr="009A6C74" w:rsidRDefault="003629E6">
      <w:pPr>
        <w:numPr>
          <w:ilvl w:val="0"/>
          <w:numId w:val="24"/>
        </w:numPr>
        <w:spacing w:line="276" w:lineRule="auto"/>
        <w:rPr>
          <w:rFonts w:ascii="Verdana" w:hAnsi="Verdana"/>
          <w:sz w:val="20"/>
          <w:szCs w:val="20"/>
        </w:rPr>
      </w:pPr>
      <w:r w:rsidRPr="00B54814">
        <w:rPr>
          <w:rFonts w:ascii="Verdana" w:eastAsia="Verdana" w:hAnsi="Verdana" w:cs="Verdana"/>
          <w:sz w:val="20"/>
          <w:szCs w:val="20"/>
        </w:rPr>
        <w:t>Streaming: 34.8% to</w:t>
      </w:r>
      <w:r w:rsidRPr="00B54814">
        <w:rPr>
          <w:rFonts w:ascii="Verdana" w:eastAsia="Verdana" w:hAnsi="Verdana" w:cs="Verdana"/>
          <w:color w:val="FF9900"/>
          <w:sz w:val="20"/>
          <w:szCs w:val="20"/>
        </w:rPr>
        <w:t xml:space="preserve"> </w:t>
      </w:r>
      <w:r w:rsidRPr="00B54814">
        <w:rPr>
          <w:rFonts w:ascii="Verdana" w:eastAsia="Verdana" w:hAnsi="Verdana" w:cs="Verdana"/>
          <w:sz w:val="20"/>
          <w:szCs w:val="20"/>
        </w:rPr>
        <w:t>PRS, 65.2% to</w:t>
      </w:r>
      <w:r w:rsidRPr="00B54814">
        <w:rPr>
          <w:rFonts w:ascii="Verdana" w:eastAsia="Verdana" w:hAnsi="Verdana" w:cs="Verdana"/>
          <w:color w:val="FF9900"/>
          <w:sz w:val="20"/>
          <w:szCs w:val="20"/>
        </w:rPr>
        <w:t xml:space="preserve"> </w:t>
      </w:r>
      <w:r w:rsidRPr="00B54814">
        <w:rPr>
          <w:rFonts w:ascii="Verdana" w:eastAsia="Verdana" w:hAnsi="Verdana" w:cs="Verdana"/>
          <w:sz w:val="20"/>
          <w:szCs w:val="20"/>
        </w:rPr>
        <w:t>MCPS</w:t>
      </w:r>
    </w:p>
    <w:p w14:paraId="309DAE5C" w14:textId="77777777" w:rsidR="00830A4C" w:rsidRPr="009A6C74" w:rsidRDefault="003629E6">
      <w:pPr>
        <w:numPr>
          <w:ilvl w:val="0"/>
          <w:numId w:val="24"/>
        </w:numPr>
        <w:spacing w:line="276" w:lineRule="auto"/>
        <w:rPr>
          <w:rFonts w:ascii="Verdana" w:hAnsi="Verdana"/>
          <w:sz w:val="20"/>
          <w:szCs w:val="20"/>
        </w:rPr>
      </w:pPr>
      <w:r w:rsidRPr="00B54814">
        <w:rPr>
          <w:rFonts w:ascii="Verdana" w:eastAsia="Verdana" w:hAnsi="Verdana" w:cs="Verdana"/>
          <w:sz w:val="20"/>
          <w:szCs w:val="20"/>
        </w:rPr>
        <w:t>Permanent downloads: 17.4% to</w:t>
      </w:r>
      <w:r w:rsidRPr="00B54814">
        <w:rPr>
          <w:rFonts w:ascii="Verdana" w:eastAsia="Verdana" w:hAnsi="Verdana" w:cs="Verdana"/>
          <w:color w:val="FF9900"/>
          <w:sz w:val="20"/>
          <w:szCs w:val="20"/>
        </w:rPr>
        <w:t xml:space="preserve"> </w:t>
      </w:r>
      <w:r w:rsidRPr="00B54814">
        <w:rPr>
          <w:rFonts w:ascii="Verdana" w:eastAsia="Verdana" w:hAnsi="Verdana" w:cs="Verdana"/>
          <w:sz w:val="20"/>
          <w:szCs w:val="20"/>
        </w:rPr>
        <w:t>PRS, 82.6% to</w:t>
      </w:r>
      <w:r w:rsidRPr="00B54814">
        <w:rPr>
          <w:rFonts w:ascii="Verdana" w:eastAsia="Verdana" w:hAnsi="Verdana" w:cs="Verdana"/>
          <w:color w:val="FF9900"/>
          <w:sz w:val="20"/>
          <w:szCs w:val="20"/>
        </w:rPr>
        <w:t xml:space="preserve"> </w:t>
      </w:r>
      <w:r w:rsidRPr="00B54814">
        <w:rPr>
          <w:rFonts w:ascii="Verdana" w:eastAsia="Verdana" w:hAnsi="Verdana" w:cs="Verdana"/>
          <w:sz w:val="20"/>
          <w:szCs w:val="20"/>
        </w:rPr>
        <w:t>MCPS</w:t>
      </w:r>
    </w:p>
    <w:p w14:paraId="2C36C1CF" w14:textId="77777777" w:rsidR="00830A4C" w:rsidRPr="00B54814" w:rsidRDefault="00830A4C">
      <w:pPr>
        <w:spacing w:line="276" w:lineRule="auto"/>
        <w:rPr>
          <w:rFonts w:ascii="Verdana" w:eastAsia="Verdana" w:hAnsi="Verdana" w:cs="Verdana"/>
          <w:sz w:val="20"/>
          <w:szCs w:val="20"/>
        </w:rPr>
      </w:pPr>
    </w:p>
    <w:p w14:paraId="4BB5F97E" w14:textId="77777777" w:rsidR="00830A4C" w:rsidRPr="00B54814" w:rsidRDefault="003629E6">
      <w:pPr>
        <w:spacing w:line="276" w:lineRule="auto"/>
        <w:rPr>
          <w:rFonts w:ascii="Verdana" w:eastAsia="Verdana" w:hAnsi="Verdana" w:cs="Verdana"/>
          <w:sz w:val="20"/>
          <w:szCs w:val="20"/>
        </w:rPr>
      </w:pPr>
      <w:r w:rsidRPr="00B54814">
        <w:rPr>
          <w:rFonts w:ascii="Verdana" w:eastAsia="Verdana" w:hAnsi="Verdana" w:cs="Verdana"/>
          <w:sz w:val="20"/>
          <w:szCs w:val="20"/>
        </w:rPr>
        <w:t>Where synchronisation rights are included in online karaoke licences the adjustment is increased further to:</w:t>
      </w:r>
    </w:p>
    <w:p w14:paraId="1F3121B4" w14:textId="77777777" w:rsidR="00830A4C" w:rsidRPr="00B54814" w:rsidRDefault="00830A4C">
      <w:pPr>
        <w:spacing w:line="276" w:lineRule="auto"/>
        <w:rPr>
          <w:rFonts w:ascii="Verdana" w:eastAsia="Verdana" w:hAnsi="Verdana" w:cs="Verdana"/>
          <w:sz w:val="20"/>
          <w:szCs w:val="20"/>
        </w:rPr>
      </w:pPr>
    </w:p>
    <w:p w14:paraId="3AE6C272" w14:textId="77777777" w:rsidR="00830A4C" w:rsidRPr="009A6C74" w:rsidRDefault="003629E6">
      <w:pPr>
        <w:numPr>
          <w:ilvl w:val="0"/>
          <w:numId w:val="24"/>
        </w:numPr>
        <w:spacing w:line="276" w:lineRule="auto"/>
        <w:rPr>
          <w:rFonts w:ascii="Verdana" w:hAnsi="Verdana"/>
          <w:sz w:val="20"/>
          <w:szCs w:val="20"/>
        </w:rPr>
      </w:pPr>
      <w:r w:rsidRPr="00B54814">
        <w:rPr>
          <w:rFonts w:ascii="Verdana" w:eastAsia="Verdana" w:hAnsi="Verdana" w:cs="Verdana"/>
          <w:sz w:val="20"/>
          <w:szCs w:val="20"/>
        </w:rPr>
        <w:t>Streaming: 28.8% to</w:t>
      </w:r>
      <w:r w:rsidRPr="00B54814">
        <w:rPr>
          <w:rFonts w:ascii="Verdana" w:eastAsia="Verdana" w:hAnsi="Verdana" w:cs="Verdana"/>
          <w:color w:val="FF9900"/>
          <w:sz w:val="20"/>
          <w:szCs w:val="20"/>
        </w:rPr>
        <w:t xml:space="preserve"> </w:t>
      </w:r>
      <w:r w:rsidRPr="00B54814">
        <w:rPr>
          <w:rFonts w:ascii="Verdana" w:eastAsia="Verdana" w:hAnsi="Verdana" w:cs="Verdana"/>
          <w:sz w:val="20"/>
          <w:szCs w:val="20"/>
        </w:rPr>
        <w:t>PRS, 71.2% to</w:t>
      </w:r>
      <w:r w:rsidRPr="00B54814">
        <w:rPr>
          <w:rFonts w:ascii="Verdana" w:eastAsia="Verdana" w:hAnsi="Verdana" w:cs="Verdana"/>
          <w:color w:val="FF9900"/>
          <w:sz w:val="20"/>
          <w:szCs w:val="20"/>
        </w:rPr>
        <w:t xml:space="preserve"> </w:t>
      </w:r>
      <w:r w:rsidRPr="00B54814">
        <w:rPr>
          <w:rFonts w:ascii="Verdana" w:eastAsia="Verdana" w:hAnsi="Verdana" w:cs="Verdana"/>
          <w:sz w:val="20"/>
          <w:szCs w:val="20"/>
        </w:rPr>
        <w:t>MCPS</w:t>
      </w:r>
    </w:p>
    <w:p w14:paraId="41BE50E7" w14:textId="77777777" w:rsidR="00830A4C" w:rsidRPr="009A6C74" w:rsidRDefault="003629E6">
      <w:pPr>
        <w:numPr>
          <w:ilvl w:val="0"/>
          <w:numId w:val="24"/>
        </w:numPr>
        <w:spacing w:line="276" w:lineRule="auto"/>
        <w:rPr>
          <w:rFonts w:ascii="Verdana" w:hAnsi="Verdana"/>
          <w:sz w:val="20"/>
          <w:szCs w:val="20"/>
        </w:rPr>
      </w:pPr>
      <w:r w:rsidRPr="00B54814">
        <w:rPr>
          <w:rFonts w:ascii="Verdana" w:eastAsia="Verdana" w:hAnsi="Verdana" w:cs="Verdana"/>
          <w:sz w:val="20"/>
          <w:szCs w:val="20"/>
        </w:rPr>
        <w:t>Permanent downloads: 14.4% to</w:t>
      </w:r>
      <w:r w:rsidRPr="00B54814">
        <w:rPr>
          <w:rFonts w:ascii="Verdana" w:eastAsia="Verdana" w:hAnsi="Verdana" w:cs="Verdana"/>
          <w:color w:val="FF9900"/>
          <w:sz w:val="20"/>
          <w:szCs w:val="20"/>
        </w:rPr>
        <w:t xml:space="preserve"> </w:t>
      </w:r>
      <w:r w:rsidRPr="00B54814">
        <w:rPr>
          <w:rFonts w:ascii="Verdana" w:eastAsia="Verdana" w:hAnsi="Verdana" w:cs="Verdana"/>
          <w:sz w:val="20"/>
          <w:szCs w:val="20"/>
        </w:rPr>
        <w:t>PRS, 85.6% to</w:t>
      </w:r>
      <w:r w:rsidRPr="00B54814">
        <w:rPr>
          <w:rFonts w:ascii="Verdana" w:eastAsia="Verdana" w:hAnsi="Verdana" w:cs="Verdana"/>
          <w:color w:val="FF9900"/>
          <w:sz w:val="20"/>
          <w:szCs w:val="20"/>
        </w:rPr>
        <w:t xml:space="preserve"> </w:t>
      </w:r>
      <w:r w:rsidRPr="00B54814">
        <w:rPr>
          <w:rFonts w:ascii="Verdana" w:eastAsia="Verdana" w:hAnsi="Verdana" w:cs="Verdana"/>
          <w:sz w:val="20"/>
          <w:szCs w:val="20"/>
        </w:rPr>
        <w:t>MCPS</w:t>
      </w:r>
    </w:p>
    <w:p w14:paraId="3D327E51" w14:textId="77777777" w:rsidR="00830A4C" w:rsidRPr="00B54814" w:rsidRDefault="00830A4C">
      <w:pPr>
        <w:rPr>
          <w:rFonts w:ascii="Verdana" w:eastAsia="Verdana" w:hAnsi="Verdana" w:cs="Verdana"/>
          <w:sz w:val="20"/>
          <w:szCs w:val="20"/>
        </w:rPr>
      </w:pPr>
    </w:p>
    <w:p w14:paraId="5524BF71"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7DD13FF8"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All reported usage data is processed for distribution.</w:t>
      </w:r>
    </w:p>
    <w:p w14:paraId="5F8FF8D7" w14:textId="77777777" w:rsidR="00830A4C" w:rsidRPr="00AE2CE7" w:rsidRDefault="00830A4C">
      <w:pPr>
        <w:rPr>
          <w:rFonts w:ascii="Verdana" w:eastAsia="Verdana" w:hAnsi="Verdana" w:cs="Verdana"/>
          <w:bCs/>
          <w:sz w:val="20"/>
          <w:szCs w:val="20"/>
        </w:rPr>
      </w:pPr>
    </w:p>
    <w:p w14:paraId="314A31BD"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0662ED24"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As with other online services, we aim to distribute on a quarterly basis, one quarter after the end of a quarterly performance </w:t>
      </w:r>
      <w:proofErr w:type="gramStart"/>
      <w:r w:rsidRPr="00B54814">
        <w:rPr>
          <w:rFonts w:ascii="Verdana" w:eastAsia="Verdana" w:hAnsi="Verdana" w:cs="Verdana"/>
          <w:sz w:val="20"/>
          <w:szCs w:val="20"/>
        </w:rPr>
        <w:t>period, if</w:t>
      </w:r>
      <w:proofErr w:type="gramEnd"/>
      <w:r w:rsidRPr="00B54814">
        <w:rPr>
          <w:rFonts w:ascii="Verdana" w:eastAsia="Verdana" w:hAnsi="Verdana" w:cs="Verdana"/>
          <w:sz w:val="20"/>
          <w:szCs w:val="20"/>
        </w:rPr>
        <w:t xml:space="preserve"> invoices are settled in time for this distribution to take place.</w:t>
      </w:r>
    </w:p>
    <w:p w14:paraId="1C302A83" w14:textId="77777777" w:rsidR="00830A4C" w:rsidRPr="00AE2CE7" w:rsidRDefault="00830A4C">
      <w:pPr>
        <w:rPr>
          <w:rFonts w:ascii="Verdana" w:eastAsia="Verdana" w:hAnsi="Verdana" w:cs="Verdana"/>
          <w:sz w:val="20"/>
          <w:szCs w:val="20"/>
        </w:rPr>
      </w:pPr>
    </w:p>
    <w:p w14:paraId="7EDBB269" w14:textId="1F6C9803" w:rsidR="00830A4C" w:rsidRPr="00B54814" w:rsidRDefault="003629E6" w:rsidP="00975ECA">
      <w:pPr>
        <w:pStyle w:val="Heading2"/>
      </w:pPr>
      <w:bookmarkStart w:id="427" w:name="_jj2ekk" w:colFirst="0" w:colLast="0"/>
      <w:bookmarkEnd w:id="427"/>
      <w:r w:rsidRPr="00B54814">
        <w:t>Processing policy</w:t>
      </w:r>
    </w:p>
    <w:p w14:paraId="4D5869A5" w14:textId="77777777" w:rsidR="00830A4C" w:rsidRPr="00AE2CE7" w:rsidRDefault="00830A4C">
      <w:pPr>
        <w:rPr>
          <w:rFonts w:ascii="Verdana" w:eastAsia="Verdana" w:hAnsi="Verdana" w:cs="Verdana"/>
          <w:sz w:val="20"/>
          <w:szCs w:val="20"/>
        </w:rPr>
      </w:pPr>
    </w:p>
    <w:p w14:paraId="53D9B063" w14:textId="77777777" w:rsidR="00830A4C" w:rsidRPr="00B54814" w:rsidRDefault="003629E6">
      <w:pPr>
        <w:rPr>
          <w:rFonts w:ascii="Verdana" w:eastAsia="Verdana" w:hAnsi="Verdana" w:cs="Verdana"/>
        </w:rPr>
      </w:pPr>
      <w:r w:rsidRPr="00B54814">
        <w:rPr>
          <w:rFonts w:ascii="Verdana" w:eastAsia="Verdana" w:hAnsi="Verdana" w:cs="Verdana"/>
          <w:b/>
        </w:rPr>
        <w:t>Data provider and format</w:t>
      </w:r>
    </w:p>
    <w:p w14:paraId="6150B0D0"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Data is provided by the licensee in electronic format.</w:t>
      </w:r>
    </w:p>
    <w:p w14:paraId="4D3F00CC" w14:textId="77777777" w:rsidR="00E6167F" w:rsidRPr="00AE2CE7" w:rsidRDefault="00E6167F">
      <w:pPr>
        <w:rPr>
          <w:rFonts w:ascii="Verdana" w:eastAsia="Verdana" w:hAnsi="Verdana" w:cs="Verdana"/>
          <w:sz w:val="20"/>
          <w:szCs w:val="20"/>
        </w:rPr>
      </w:pPr>
    </w:p>
    <w:p w14:paraId="050E68A8"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14D1A0A4"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All identifiable data will be processed for distribution. All usages that automatch are distributed. All usages that require manual matching and are worth at least £5 are </w:t>
      </w:r>
      <w:r w:rsidRPr="00B54814">
        <w:rPr>
          <w:rFonts w:ascii="Verdana" w:eastAsia="Verdana" w:hAnsi="Verdana" w:cs="Verdana"/>
          <w:sz w:val="20"/>
          <w:szCs w:val="20"/>
        </w:rPr>
        <w:lastRenderedPageBreak/>
        <w:t>distributed. Items worth less than £5 and that requiring manual matching do not feature in the distribution. Money for works not included in the distribution is pro-rated across works that are included.</w:t>
      </w:r>
    </w:p>
    <w:p w14:paraId="490C827A" w14:textId="77777777" w:rsidR="00830A4C" w:rsidRPr="00AE2CE7" w:rsidRDefault="00830A4C">
      <w:pPr>
        <w:rPr>
          <w:rFonts w:ascii="Verdana" w:eastAsia="Verdana" w:hAnsi="Verdana" w:cs="Verdana"/>
          <w:sz w:val="20"/>
          <w:szCs w:val="20"/>
        </w:rPr>
      </w:pPr>
    </w:p>
    <w:p w14:paraId="7FF6666C" w14:textId="0D8D86A7" w:rsidR="00830A4C" w:rsidRPr="00B54814" w:rsidRDefault="003629E6" w:rsidP="00975ECA">
      <w:pPr>
        <w:pStyle w:val="Heading2"/>
      </w:pPr>
      <w:bookmarkStart w:id="428" w:name="_33ipx8d" w:colFirst="0" w:colLast="0"/>
      <w:bookmarkEnd w:id="428"/>
      <w:r w:rsidRPr="00B54814">
        <w:t>Other notes</w:t>
      </w:r>
    </w:p>
    <w:p w14:paraId="2AC430DA" w14:textId="0B6A6943" w:rsidR="00830A4C" w:rsidRPr="00B54814" w:rsidRDefault="00830A4C">
      <w:pPr>
        <w:rPr>
          <w:rFonts w:ascii="Verdana" w:eastAsia="Verdana" w:hAnsi="Verdana" w:cs="Verdana"/>
          <w:sz w:val="20"/>
          <w:szCs w:val="20"/>
        </w:rPr>
      </w:pPr>
    </w:p>
    <w:p w14:paraId="0C54EDC2" w14:textId="3DFBA1E4" w:rsidR="006E6ED8" w:rsidRPr="00B54814" w:rsidRDefault="006E6ED8">
      <w:pPr>
        <w:rPr>
          <w:rFonts w:ascii="Verdana" w:eastAsia="Verdana" w:hAnsi="Verdana" w:cs="Verdana"/>
          <w:sz w:val="20"/>
          <w:szCs w:val="20"/>
        </w:rPr>
      </w:pPr>
      <w:r w:rsidRPr="00B54814">
        <w:rPr>
          <w:rFonts w:ascii="Verdana" w:eastAsia="Verdana" w:hAnsi="Verdana" w:cs="Verdana"/>
          <w:sz w:val="20"/>
          <w:szCs w:val="20"/>
        </w:rPr>
        <w:t>This policy was agreed by the Distribution Committee in February 2014</w:t>
      </w:r>
      <w:r w:rsidR="00E3732D" w:rsidRPr="00B54814">
        <w:rPr>
          <w:rFonts w:ascii="Verdana" w:eastAsia="Verdana" w:hAnsi="Verdana" w:cs="Verdana"/>
          <w:sz w:val="20"/>
          <w:szCs w:val="20"/>
        </w:rPr>
        <w:t>.</w:t>
      </w:r>
    </w:p>
    <w:p w14:paraId="797E8184" w14:textId="684BBB88" w:rsidR="00E3732D" w:rsidRPr="00B54814" w:rsidRDefault="00E3732D">
      <w:pPr>
        <w:rPr>
          <w:rFonts w:ascii="Verdana" w:eastAsia="Verdana" w:hAnsi="Verdana" w:cs="Verdana"/>
          <w:sz w:val="20"/>
          <w:szCs w:val="20"/>
        </w:rPr>
      </w:pPr>
      <w:r w:rsidRPr="00B54814">
        <w:rPr>
          <w:rFonts w:ascii="Verdana" w:eastAsia="Verdana" w:hAnsi="Verdana" w:cs="Verdana"/>
          <w:sz w:val="20"/>
          <w:szCs w:val="20"/>
        </w:rPr>
        <w:br w:type="page"/>
      </w:r>
    </w:p>
    <w:p w14:paraId="372A6C3D" w14:textId="7DB53B95" w:rsidR="00830A4C" w:rsidRPr="00B54814" w:rsidRDefault="003629E6">
      <w:pPr>
        <w:pStyle w:val="Heading1"/>
        <w:shd w:val="clear" w:color="auto" w:fill="1A4AD4"/>
        <w:rPr>
          <w:color w:val="FFFFFF"/>
        </w:rPr>
      </w:pPr>
      <w:bookmarkStart w:id="429" w:name="_1io07g6" w:colFirst="0" w:colLast="0"/>
      <w:bookmarkStart w:id="430" w:name="_Business_to_business"/>
      <w:bookmarkStart w:id="431" w:name="_Toc118103073"/>
      <w:bookmarkEnd w:id="429"/>
      <w:bookmarkEnd w:id="430"/>
      <w:r w:rsidRPr="00B54814">
        <w:rPr>
          <w:color w:val="FFFFFF"/>
        </w:rPr>
        <w:lastRenderedPageBreak/>
        <w:t>Business to business music suppliers (MSB2B)</w:t>
      </w:r>
      <w:bookmarkEnd w:id="431"/>
    </w:p>
    <w:p w14:paraId="71872132" w14:textId="77777777" w:rsidR="00830A4C" w:rsidRPr="00AE2CE7" w:rsidRDefault="00830A4C">
      <w:pPr>
        <w:rPr>
          <w:rFonts w:ascii="Verdana" w:eastAsia="Verdana" w:hAnsi="Verdana" w:cs="Verdana"/>
          <w:b/>
          <w:color w:val="FFFFFF"/>
          <w:sz w:val="20"/>
          <w:szCs w:val="20"/>
        </w:rPr>
      </w:pPr>
    </w:p>
    <w:p w14:paraId="68116E7A" w14:textId="6F8822CC" w:rsidR="00830A4C" w:rsidRPr="00B54814" w:rsidRDefault="003629E6">
      <w:pPr>
        <w:pStyle w:val="Heading2"/>
      </w:pPr>
      <w:bookmarkStart w:id="432" w:name="_42nnq3z" w:colFirst="0" w:colLast="0"/>
      <w:bookmarkEnd w:id="432"/>
      <w:r w:rsidRPr="00B54814">
        <w:t>Introduction</w:t>
      </w:r>
    </w:p>
    <w:p w14:paraId="7FC82D23" w14:textId="77777777" w:rsidR="00830A4C" w:rsidRPr="00AE2CE7" w:rsidRDefault="00830A4C">
      <w:pPr>
        <w:rPr>
          <w:rFonts w:ascii="Verdana" w:eastAsia="Verdana" w:hAnsi="Verdana" w:cs="Verdana"/>
          <w:sz w:val="20"/>
          <w:szCs w:val="20"/>
        </w:rPr>
      </w:pPr>
    </w:p>
    <w:p w14:paraId="3D788A5B" w14:textId="77777777" w:rsidR="00830A4C" w:rsidRPr="00B54814" w:rsidRDefault="003629E6">
      <w:pPr>
        <w:rPr>
          <w:rFonts w:ascii="Verdana" w:eastAsia="Verdana" w:hAnsi="Verdana" w:cs="Verdana"/>
        </w:rPr>
      </w:pPr>
      <w:r w:rsidRPr="00B54814">
        <w:rPr>
          <w:rFonts w:ascii="Verdana" w:eastAsia="Verdana" w:hAnsi="Verdana" w:cs="Verdana"/>
          <w:sz w:val="20"/>
          <w:szCs w:val="20"/>
        </w:rPr>
        <w:t xml:space="preserve">Suppliers of background music systems to businesses are increasingly moving to online content delivery methods to their customers. This method of supply requires a joint licence from us, on behalf of both MCPS and PRS. A licensing scheme has been recently introduced which requires many of these companies to supply us with actual usage data. </w:t>
      </w:r>
    </w:p>
    <w:p w14:paraId="54609B9A" w14:textId="77777777" w:rsidR="00830A4C" w:rsidRPr="00AE2CE7" w:rsidRDefault="00830A4C">
      <w:pPr>
        <w:rPr>
          <w:rFonts w:ascii="Verdana" w:eastAsia="Verdana" w:hAnsi="Verdana" w:cs="Verdana"/>
          <w:sz w:val="20"/>
          <w:szCs w:val="20"/>
        </w:rPr>
      </w:pPr>
    </w:p>
    <w:p w14:paraId="193E34EB" w14:textId="4BAE84D0" w:rsidR="00830A4C" w:rsidRPr="00B54814" w:rsidRDefault="003629E6">
      <w:pPr>
        <w:pStyle w:val="Heading2"/>
      </w:pPr>
      <w:bookmarkStart w:id="433" w:name="_2hsy0bs" w:colFirst="0" w:colLast="0"/>
      <w:bookmarkEnd w:id="433"/>
      <w:r w:rsidRPr="00B54814">
        <w:t>Royalty source</w:t>
      </w:r>
    </w:p>
    <w:p w14:paraId="0280EA46" w14:textId="77777777" w:rsidR="00830A4C" w:rsidRPr="00AE2CE7" w:rsidRDefault="00830A4C">
      <w:pPr>
        <w:rPr>
          <w:rFonts w:ascii="Verdana" w:eastAsia="Verdana" w:hAnsi="Verdana" w:cs="Verdana"/>
          <w:sz w:val="20"/>
          <w:szCs w:val="20"/>
        </w:rPr>
      </w:pPr>
    </w:p>
    <w:p w14:paraId="26A83D2C" w14:textId="59821B3D" w:rsidR="00830A4C" w:rsidRPr="00B54814" w:rsidRDefault="003629E6">
      <w:pPr>
        <w:rPr>
          <w:rFonts w:ascii="Verdana" w:eastAsia="Verdana" w:hAnsi="Verdana" w:cs="Verdana"/>
        </w:rPr>
      </w:pPr>
      <w:r w:rsidRPr="00B54814">
        <w:rPr>
          <w:rFonts w:ascii="Verdana" w:eastAsia="Verdana" w:hAnsi="Verdana" w:cs="Verdana"/>
          <w:sz w:val="20"/>
          <w:szCs w:val="20"/>
        </w:rPr>
        <w:t>The licence fee is calculated as the greater of a percentage of revenue or a minimum per site/per month.</w:t>
      </w:r>
    </w:p>
    <w:p w14:paraId="1F3F8E3D" w14:textId="77777777" w:rsidR="00830A4C" w:rsidRPr="00AE2CE7" w:rsidRDefault="00830A4C">
      <w:pPr>
        <w:rPr>
          <w:rFonts w:ascii="Verdana" w:eastAsia="Verdana" w:hAnsi="Verdana" w:cs="Verdana"/>
          <w:sz w:val="20"/>
          <w:szCs w:val="20"/>
        </w:rPr>
      </w:pPr>
    </w:p>
    <w:p w14:paraId="64408F0D" w14:textId="4E735699" w:rsidR="00830A4C" w:rsidRPr="00B54814" w:rsidRDefault="003629E6">
      <w:pPr>
        <w:pStyle w:val="Heading2"/>
      </w:pPr>
      <w:bookmarkStart w:id="434" w:name="_wy8ajl" w:colFirst="0" w:colLast="0"/>
      <w:bookmarkEnd w:id="434"/>
      <w:r w:rsidRPr="00B54814">
        <w:t>Distribution policy</w:t>
      </w:r>
    </w:p>
    <w:p w14:paraId="1BBCDE36" w14:textId="77777777" w:rsidR="00830A4C" w:rsidRPr="00AE2CE7" w:rsidRDefault="00830A4C">
      <w:pPr>
        <w:rPr>
          <w:rFonts w:ascii="Verdana" w:eastAsia="Verdana" w:hAnsi="Verdana" w:cs="Verdana"/>
          <w:sz w:val="20"/>
          <w:szCs w:val="20"/>
        </w:rPr>
      </w:pPr>
    </w:p>
    <w:p w14:paraId="37A57417"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61637237" w14:textId="31323590"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Where licensees supply usage data each licensee’s revenue is distributed directly over the usage data they report.  Where no data is obtainable the money is distributed pro-rata over a suitable alternative data source.</w:t>
      </w:r>
    </w:p>
    <w:p w14:paraId="3F219C58" w14:textId="77777777" w:rsidR="00830A4C" w:rsidRPr="00AE2CE7" w:rsidRDefault="00830A4C">
      <w:pPr>
        <w:rPr>
          <w:rFonts w:ascii="Verdana" w:eastAsia="Verdana" w:hAnsi="Verdana" w:cs="Verdana"/>
          <w:bCs/>
          <w:sz w:val="20"/>
          <w:szCs w:val="20"/>
        </w:rPr>
      </w:pPr>
    </w:p>
    <w:p w14:paraId="0777B92F"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1707F20E"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Distributions are made on a census basis where usage data is supplied or an analogy basis where no data is supplied.</w:t>
      </w:r>
    </w:p>
    <w:p w14:paraId="26DDBC7C" w14:textId="77777777" w:rsidR="00830A4C" w:rsidRPr="00AE2CE7" w:rsidRDefault="00830A4C">
      <w:pPr>
        <w:rPr>
          <w:rFonts w:ascii="Verdana" w:eastAsia="Verdana" w:hAnsi="Verdana" w:cs="Verdana"/>
          <w:bCs/>
          <w:sz w:val="20"/>
          <w:szCs w:val="20"/>
        </w:rPr>
      </w:pPr>
    </w:p>
    <w:p w14:paraId="239499C5"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16DBE14D"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We aim to distribute on a quarterly basis, one quarter after the end of a quarterly performance </w:t>
      </w:r>
      <w:proofErr w:type="gramStart"/>
      <w:r w:rsidRPr="00B54814">
        <w:rPr>
          <w:rFonts w:ascii="Verdana" w:eastAsia="Verdana" w:hAnsi="Verdana" w:cs="Verdana"/>
          <w:sz w:val="20"/>
          <w:szCs w:val="20"/>
        </w:rPr>
        <w:t>period, if</w:t>
      </w:r>
      <w:proofErr w:type="gramEnd"/>
      <w:r w:rsidRPr="00B54814">
        <w:rPr>
          <w:rFonts w:ascii="Verdana" w:eastAsia="Verdana" w:hAnsi="Verdana" w:cs="Verdana"/>
          <w:sz w:val="20"/>
          <w:szCs w:val="20"/>
        </w:rPr>
        <w:t xml:space="preserve"> invoices are settled in time for this distribution to take place.</w:t>
      </w:r>
    </w:p>
    <w:p w14:paraId="0C5F0C6F" w14:textId="77777777" w:rsidR="00830A4C" w:rsidRPr="00AE2CE7" w:rsidRDefault="00830A4C">
      <w:pPr>
        <w:rPr>
          <w:rFonts w:ascii="Verdana" w:eastAsia="Verdana" w:hAnsi="Verdana" w:cs="Verdana"/>
          <w:sz w:val="20"/>
          <w:szCs w:val="20"/>
        </w:rPr>
      </w:pPr>
    </w:p>
    <w:p w14:paraId="356CC069" w14:textId="6340633A" w:rsidR="00830A4C" w:rsidRPr="00B54814" w:rsidRDefault="003629E6">
      <w:pPr>
        <w:pStyle w:val="Heading2"/>
      </w:pPr>
      <w:bookmarkStart w:id="435" w:name="_3gxvt7e" w:colFirst="0" w:colLast="0"/>
      <w:bookmarkEnd w:id="435"/>
      <w:r w:rsidRPr="00B54814">
        <w:t>Processing policy</w:t>
      </w:r>
    </w:p>
    <w:p w14:paraId="281E5DEE" w14:textId="77777777" w:rsidR="00830A4C" w:rsidRPr="00AE2CE7" w:rsidRDefault="00830A4C">
      <w:pPr>
        <w:rPr>
          <w:rFonts w:ascii="Verdana" w:eastAsia="Verdana" w:hAnsi="Verdana" w:cs="Verdana"/>
          <w:sz w:val="20"/>
          <w:szCs w:val="20"/>
        </w:rPr>
      </w:pPr>
    </w:p>
    <w:p w14:paraId="30062883"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774CF424"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Data is provided by the licensee in electronic format.</w:t>
      </w:r>
    </w:p>
    <w:p w14:paraId="5E3EFF04" w14:textId="77777777" w:rsidR="00830A4C" w:rsidRPr="00AE2CE7" w:rsidRDefault="00830A4C">
      <w:pPr>
        <w:rPr>
          <w:rFonts w:ascii="Verdana" w:eastAsia="Verdana" w:hAnsi="Verdana" w:cs="Verdana"/>
          <w:sz w:val="20"/>
          <w:szCs w:val="20"/>
        </w:rPr>
      </w:pPr>
    </w:p>
    <w:p w14:paraId="31CA12B2"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303C1320"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All reported data is processed for distribution.</w:t>
      </w:r>
    </w:p>
    <w:p w14:paraId="0BB69203" w14:textId="77777777" w:rsidR="00830A4C" w:rsidRPr="00B54814" w:rsidRDefault="00830A4C">
      <w:pPr>
        <w:rPr>
          <w:rFonts w:ascii="Verdana" w:eastAsia="Verdana" w:hAnsi="Verdana" w:cs="Verdana"/>
          <w:sz w:val="20"/>
          <w:szCs w:val="20"/>
        </w:rPr>
      </w:pPr>
    </w:p>
    <w:p w14:paraId="760C3954" w14:textId="37E913BE" w:rsidR="00830A4C" w:rsidRPr="00B54814" w:rsidRDefault="003629E6">
      <w:pPr>
        <w:pStyle w:val="Heading2"/>
      </w:pPr>
      <w:bookmarkStart w:id="436" w:name="_1w363f7" w:colFirst="0" w:colLast="0"/>
      <w:bookmarkEnd w:id="436"/>
      <w:r w:rsidRPr="00B54814">
        <w:t>Other notes</w:t>
      </w:r>
    </w:p>
    <w:p w14:paraId="4E004D37" w14:textId="77777777" w:rsidR="00830A4C" w:rsidRPr="00B54814" w:rsidRDefault="00830A4C">
      <w:pPr>
        <w:rPr>
          <w:rFonts w:ascii="Verdana" w:eastAsia="Verdana" w:hAnsi="Verdana" w:cs="Verdana"/>
          <w:sz w:val="20"/>
          <w:szCs w:val="20"/>
        </w:rPr>
      </w:pPr>
    </w:p>
    <w:p w14:paraId="7C9F2100"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This policy was agreed by the Distribution Committee in November 2012.</w:t>
      </w:r>
    </w:p>
    <w:p w14:paraId="7FC1FE06" w14:textId="59EA4168" w:rsidR="00830A4C" w:rsidRPr="00B54814" w:rsidRDefault="00830A4C">
      <w:pPr>
        <w:rPr>
          <w:rFonts w:ascii="Verdana" w:eastAsia="Verdana" w:hAnsi="Verdana" w:cs="Verdana"/>
          <w:sz w:val="20"/>
          <w:szCs w:val="20"/>
        </w:rPr>
      </w:pPr>
    </w:p>
    <w:p w14:paraId="0ADC1E3B" w14:textId="2CBBCD86" w:rsidR="006E6ED8" w:rsidRPr="00B54814" w:rsidRDefault="006E6ED8">
      <w:pPr>
        <w:rPr>
          <w:rFonts w:ascii="Verdana" w:eastAsia="Verdana" w:hAnsi="Verdana" w:cs="Verdana"/>
          <w:sz w:val="20"/>
          <w:szCs w:val="20"/>
        </w:rPr>
      </w:pPr>
      <w:r w:rsidRPr="00B54814">
        <w:rPr>
          <w:rFonts w:ascii="Verdana" w:eastAsia="Verdana" w:hAnsi="Verdana" w:cs="Verdana"/>
          <w:sz w:val="20"/>
          <w:szCs w:val="20"/>
        </w:rPr>
        <w:t>This revenue source should not be confused with the money we collect for the public performance end use of music supplied to businesses under the terms of this licence. For details of this see the ‘</w:t>
      </w:r>
      <w:hyperlink w:anchor="_Background_music_system" w:history="1">
        <w:r w:rsidRPr="00B54814">
          <w:rPr>
            <w:rStyle w:val="Hyperlink"/>
            <w:rFonts w:ascii="Verdana" w:eastAsia="Verdana" w:hAnsi="Verdana" w:cs="Verdana"/>
            <w:color w:val="auto"/>
            <w:sz w:val="20"/>
            <w:szCs w:val="20"/>
          </w:rPr>
          <w:t>Background Music Suppliers</w:t>
        </w:r>
      </w:hyperlink>
      <w:r w:rsidRPr="00B54814">
        <w:rPr>
          <w:rFonts w:ascii="Verdana" w:eastAsia="Verdana" w:hAnsi="Verdana" w:cs="Verdana"/>
          <w:sz w:val="20"/>
          <w:szCs w:val="20"/>
        </w:rPr>
        <w:t>’ section.</w:t>
      </w:r>
    </w:p>
    <w:p w14:paraId="3BC8540A" w14:textId="4714B47A" w:rsidR="00E3732D" w:rsidRPr="00B54814" w:rsidRDefault="00E3732D">
      <w:pPr>
        <w:rPr>
          <w:rFonts w:ascii="Verdana" w:eastAsia="Verdana" w:hAnsi="Verdana" w:cs="Verdana"/>
          <w:sz w:val="20"/>
          <w:szCs w:val="20"/>
        </w:rPr>
      </w:pPr>
      <w:r w:rsidRPr="00B54814">
        <w:rPr>
          <w:rFonts w:ascii="Verdana" w:eastAsia="Verdana" w:hAnsi="Verdana" w:cs="Verdana"/>
          <w:sz w:val="20"/>
          <w:szCs w:val="20"/>
        </w:rPr>
        <w:br w:type="page"/>
      </w:r>
    </w:p>
    <w:p w14:paraId="20D4A135" w14:textId="7B738375" w:rsidR="00830A4C" w:rsidRPr="00B54814" w:rsidRDefault="003629E6">
      <w:pPr>
        <w:pStyle w:val="Heading1"/>
        <w:shd w:val="clear" w:color="auto" w:fill="1A4AD4"/>
        <w:rPr>
          <w:color w:val="FFFFFF"/>
        </w:rPr>
      </w:pPr>
      <w:bookmarkStart w:id="437" w:name="_4g2tm30" w:colFirst="0" w:colLast="0"/>
      <w:bookmarkStart w:id="438" w:name="_Toc118103074"/>
      <w:bookmarkEnd w:id="437"/>
      <w:r w:rsidRPr="00B54814">
        <w:rPr>
          <w:color w:val="FFFFFF"/>
        </w:rPr>
        <w:lastRenderedPageBreak/>
        <w:t>Performing right online</w:t>
      </w:r>
      <w:bookmarkEnd w:id="438"/>
    </w:p>
    <w:p w14:paraId="1839300B" w14:textId="77777777" w:rsidR="00830A4C" w:rsidRPr="007D0C3E" w:rsidRDefault="00830A4C">
      <w:pPr>
        <w:rPr>
          <w:rFonts w:ascii="Verdana" w:eastAsia="Verdana" w:hAnsi="Verdana" w:cs="Verdana"/>
          <w:b/>
          <w:color w:val="FFFFFF"/>
          <w:sz w:val="20"/>
          <w:szCs w:val="20"/>
        </w:rPr>
      </w:pPr>
    </w:p>
    <w:p w14:paraId="64F4DBE7" w14:textId="4190F906" w:rsidR="00830A4C" w:rsidRPr="00B54814" w:rsidRDefault="003629E6">
      <w:pPr>
        <w:pStyle w:val="Heading2"/>
      </w:pPr>
      <w:bookmarkStart w:id="439" w:name="_2v83wat" w:colFirst="0" w:colLast="0"/>
      <w:bookmarkEnd w:id="439"/>
      <w:r w:rsidRPr="00B54814">
        <w:t>Introduction</w:t>
      </w:r>
    </w:p>
    <w:p w14:paraId="20A518D1" w14:textId="77777777" w:rsidR="00830A4C" w:rsidRPr="007D0C3E" w:rsidRDefault="00830A4C">
      <w:pPr>
        <w:rPr>
          <w:rFonts w:ascii="Verdana" w:eastAsia="Verdana" w:hAnsi="Verdana" w:cs="Verdana"/>
          <w:sz w:val="20"/>
          <w:szCs w:val="20"/>
        </w:rPr>
      </w:pPr>
    </w:p>
    <w:p w14:paraId="78B5D2FA"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The ‘performing right online’ licence is issued for online music usage where the relevant rightsholder has licensed the mechanical right directly, usually for online advertising. The licence cost depends upon the type of service - streaming or general entertainment - and the extent of usage, based on number of streams and music hours consumed. </w:t>
      </w:r>
    </w:p>
    <w:p w14:paraId="726BC4D7" w14:textId="77777777" w:rsidR="00830A4C" w:rsidRPr="007D0C3E" w:rsidRDefault="00830A4C">
      <w:pPr>
        <w:rPr>
          <w:rFonts w:ascii="Verdana" w:eastAsia="Verdana" w:hAnsi="Verdana" w:cs="Verdana"/>
          <w:sz w:val="20"/>
          <w:szCs w:val="20"/>
        </w:rPr>
      </w:pPr>
    </w:p>
    <w:p w14:paraId="2B6B6E68" w14:textId="58B8578A" w:rsidR="00830A4C" w:rsidRPr="00B54814" w:rsidRDefault="003629E6">
      <w:pPr>
        <w:pStyle w:val="Heading2"/>
      </w:pPr>
      <w:bookmarkStart w:id="440" w:name="_1ade6im" w:colFirst="0" w:colLast="0"/>
      <w:bookmarkEnd w:id="440"/>
      <w:r w:rsidRPr="00B54814">
        <w:t>Royalty source</w:t>
      </w:r>
    </w:p>
    <w:p w14:paraId="537760D3" w14:textId="77777777" w:rsidR="00830A4C" w:rsidRPr="007D0C3E" w:rsidRDefault="00830A4C">
      <w:pPr>
        <w:rPr>
          <w:rFonts w:ascii="Verdana" w:eastAsia="Verdana" w:hAnsi="Verdana" w:cs="Verdana"/>
          <w:sz w:val="20"/>
          <w:szCs w:val="20"/>
        </w:rPr>
      </w:pPr>
    </w:p>
    <w:p w14:paraId="25CA5EB6"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Flat rate fees, currently £67 plus VAT as of 2019, for different units of usage, are collected from licensees. See </w:t>
      </w:r>
      <w:r w:rsidRPr="009A6C74">
        <w:rPr>
          <w:rFonts w:ascii="Verdana" w:hAnsi="Verdana"/>
        </w:rPr>
        <w:t xml:space="preserve"> </w:t>
      </w:r>
      <w:hyperlink r:id="rId22">
        <w:r w:rsidRPr="00B54814">
          <w:rPr>
            <w:rFonts w:ascii="Verdana" w:eastAsia="Verdana" w:hAnsi="Verdana" w:cs="Verdana"/>
            <w:color w:val="0000FF"/>
            <w:sz w:val="20"/>
            <w:szCs w:val="20"/>
            <w:u w:val="single"/>
          </w:rPr>
          <w:t>www.prsformusic.com/PRSOnline</w:t>
        </w:r>
      </w:hyperlink>
      <w:r w:rsidRPr="009A6C74">
        <w:rPr>
          <w:rFonts w:ascii="Verdana" w:hAnsi="Verdana"/>
        </w:rPr>
        <w:t xml:space="preserve"> </w:t>
      </w:r>
    </w:p>
    <w:p w14:paraId="5FA040B6" w14:textId="77777777" w:rsidR="00830A4C" w:rsidRPr="007D0C3E" w:rsidRDefault="00830A4C">
      <w:pPr>
        <w:rPr>
          <w:rFonts w:ascii="Verdana" w:eastAsia="Verdana" w:hAnsi="Verdana" w:cs="Verdana"/>
          <w:sz w:val="20"/>
          <w:szCs w:val="20"/>
        </w:rPr>
      </w:pPr>
    </w:p>
    <w:p w14:paraId="21DF62BB" w14:textId="44CA0E1D" w:rsidR="00830A4C" w:rsidRPr="00B54814" w:rsidRDefault="003629E6">
      <w:pPr>
        <w:pStyle w:val="Heading2"/>
      </w:pPr>
      <w:bookmarkStart w:id="441" w:name="_3ud1p6f" w:colFirst="0" w:colLast="0"/>
      <w:bookmarkEnd w:id="441"/>
      <w:r w:rsidRPr="00B54814">
        <w:t>Distribution policy</w:t>
      </w:r>
    </w:p>
    <w:p w14:paraId="11DB66E5" w14:textId="77777777" w:rsidR="00830A4C" w:rsidRPr="007D0C3E" w:rsidRDefault="00830A4C">
      <w:pPr>
        <w:rPr>
          <w:rFonts w:ascii="Verdana" w:eastAsia="Verdana" w:hAnsi="Verdana" w:cs="Verdana"/>
          <w:sz w:val="20"/>
          <w:szCs w:val="20"/>
        </w:rPr>
      </w:pPr>
    </w:p>
    <w:p w14:paraId="29071332"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0F781AE4"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Each licensee’s revenue is distributed directly over the performance data they report.</w:t>
      </w:r>
    </w:p>
    <w:p w14:paraId="0DAC5960" w14:textId="77777777" w:rsidR="00830A4C" w:rsidRPr="007D0C3E" w:rsidRDefault="00830A4C">
      <w:pPr>
        <w:rPr>
          <w:rFonts w:ascii="Verdana" w:eastAsia="Verdana" w:hAnsi="Verdana" w:cs="Verdana"/>
          <w:bCs/>
          <w:sz w:val="20"/>
          <w:szCs w:val="20"/>
        </w:rPr>
      </w:pPr>
    </w:p>
    <w:p w14:paraId="27ED625C"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58E33CE3" w14:textId="77777777" w:rsidR="00830A4C" w:rsidRPr="00B54814" w:rsidRDefault="003629E6">
      <w:pPr>
        <w:rPr>
          <w:rFonts w:ascii="Verdana" w:eastAsia="Verdana" w:hAnsi="Verdana" w:cs="Verdana"/>
          <w:b/>
        </w:rPr>
      </w:pPr>
      <w:r w:rsidRPr="00B54814">
        <w:rPr>
          <w:rFonts w:ascii="Verdana" w:eastAsia="Verdana" w:hAnsi="Verdana" w:cs="Verdana"/>
          <w:sz w:val="20"/>
          <w:szCs w:val="20"/>
        </w:rPr>
        <w:t>Distributions are made on a census basis.</w:t>
      </w:r>
    </w:p>
    <w:p w14:paraId="20A3A5A9" w14:textId="77777777" w:rsidR="00830A4C" w:rsidRPr="007D0C3E" w:rsidRDefault="00830A4C">
      <w:pPr>
        <w:rPr>
          <w:rFonts w:ascii="Verdana" w:eastAsia="Verdana" w:hAnsi="Verdana" w:cs="Verdana"/>
          <w:bCs/>
          <w:sz w:val="20"/>
          <w:szCs w:val="20"/>
        </w:rPr>
      </w:pPr>
    </w:p>
    <w:p w14:paraId="41170C07"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2C3534E5"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Distributions are made annually in July for the prior year’s usage.</w:t>
      </w:r>
    </w:p>
    <w:p w14:paraId="45439180" w14:textId="77777777" w:rsidR="00830A4C" w:rsidRPr="00B54814" w:rsidRDefault="00830A4C">
      <w:pPr>
        <w:rPr>
          <w:rFonts w:ascii="Verdana" w:eastAsia="Verdana" w:hAnsi="Verdana" w:cs="Verdana"/>
          <w:sz w:val="20"/>
          <w:szCs w:val="20"/>
        </w:rPr>
      </w:pPr>
    </w:p>
    <w:p w14:paraId="4C31B304" w14:textId="5CD49382" w:rsidR="00830A4C" w:rsidRPr="00B54814" w:rsidRDefault="003629E6">
      <w:pPr>
        <w:pStyle w:val="Heading2"/>
      </w:pPr>
      <w:bookmarkStart w:id="442" w:name="_29ibze8" w:colFirst="0" w:colLast="0"/>
      <w:bookmarkEnd w:id="442"/>
      <w:r w:rsidRPr="00B54814">
        <w:t>Processing policy</w:t>
      </w:r>
    </w:p>
    <w:p w14:paraId="29AD804A" w14:textId="77777777" w:rsidR="00830A4C" w:rsidRPr="007D0C3E" w:rsidRDefault="00830A4C">
      <w:pPr>
        <w:rPr>
          <w:rFonts w:ascii="Verdana" w:eastAsia="Verdana" w:hAnsi="Verdana" w:cs="Verdana"/>
          <w:sz w:val="20"/>
          <w:szCs w:val="20"/>
        </w:rPr>
      </w:pPr>
    </w:p>
    <w:p w14:paraId="001F5693"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4D490803"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Data is provided by the licensee in electronic format.</w:t>
      </w:r>
    </w:p>
    <w:p w14:paraId="05C5474B" w14:textId="77777777" w:rsidR="00830A4C" w:rsidRPr="007D0C3E" w:rsidRDefault="00830A4C">
      <w:pPr>
        <w:rPr>
          <w:rFonts w:ascii="Verdana" w:eastAsia="Verdana" w:hAnsi="Verdana" w:cs="Verdana"/>
          <w:sz w:val="20"/>
          <w:szCs w:val="20"/>
        </w:rPr>
      </w:pPr>
    </w:p>
    <w:p w14:paraId="7C4CAED5" w14:textId="6D49D33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4438D812" w14:textId="7A7A7AAC" w:rsidR="00E3732D" w:rsidRPr="00B54814" w:rsidRDefault="006E6ED8">
      <w:pPr>
        <w:rPr>
          <w:rFonts w:ascii="Verdana" w:eastAsia="Verdana" w:hAnsi="Verdana" w:cs="Verdana"/>
          <w:sz w:val="20"/>
          <w:szCs w:val="20"/>
        </w:rPr>
      </w:pPr>
      <w:r w:rsidRPr="00B54814">
        <w:rPr>
          <w:rFonts w:ascii="Verdana" w:eastAsia="Verdana" w:hAnsi="Verdana" w:cs="Verdana"/>
          <w:sz w:val="20"/>
          <w:szCs w:val="20"/>
        </w:rPr>
        <w:t>This licence is usually issued for usage of a very low number of tracks. All reported data is processed for distribution.</w:t>
      </w:r>
    </w:p>
    <w:p w14:paraId="47C101E9" w14:textId="77777777" w:rsidR="00E3732D" w:rsidRPr="00B54814" w:rsidRDefault="00E3732D">
      <w:pPr>
        <w:rPr>
          <w:rFonts w:ascii="Verdana" w:eastAsia="Verdana" w:hAnsi="Verdana" w:cs="Verdana"/>
          <w:sz w:val="20"/>
          <w:szCs w:val="20"/>
        </w:rPr>
      </w:pPr>
      <w:r w:rsidRPr="00B54814">
        <w:rPr>
          <w:rFonts w:ascii="Verdana" w:eastAsia="Verdana" w:hAnsi="Verdana" w:cs="Verdana"/>
          <w:sz w:val="20"/>
          <w:szCs w:val="20"/>
        </w:rPr>
        <w:br w:type="page"/>
      </w:r>
    </w:p>
    <w:p w14:paraId="4AB49113" w14:textId="52731100" w:rsidR="00830A4C" w:rsidRPr="00B54814" w:rsidRDefault="00007B74">
      <w:pPr>
        <w:pStyle w:val="Heading1"/>
        <w:shd w:val="clear" w:color="auto" w:fill="1A4AD4"/>
        <w:rPr>
          <w:color w:val="FFFFFF"/>
        </w:rPr>
      </w:pPr>
      <w:bookmarkStart w:id="443" w:name="_onm9m1" w:colFirst="0" w:colLast="0"/>
      <w:bookmarkStart w:id="444" w:name="_Toc118103075"/>
      <w:bookmarkEnd w:id="443"/>
      <w:r w:rsidRPr="00B54814">
        <w:rPr>
          <w:color w:val="FFFFFF"/>
        </w:rPr>
        <w:lastRenderedPageBreak/>
        <w:t xml:space="preserve">INTERNATIONAL </w:t>
      </w:r>
      <w:r w:rsidR="003629E6" w:rsidRPr="00B54814">
        <w:rPr>
          <w:color w:val="FFFFFF"/>
        </w:rPr>
        <w:t>REVENUE</w:t>
      </w:r>
      <w:bookmarkEnd w:id="444"/>
    </w:p>
    <w:p w14:paraId="0C2E7566" w14:textId="77777777" w:rsidR="00830A4C" w:rsidRPr="007D0C3E" w:rsidRDefault="00830A4C">
      <w:pPr>
        <w:rPr>
          <w:rFonts w:ascii="Verdana" w:eastAsia="Verdana" w:hAnsi="Verdana" w:cs="Verdana"/>
          <w:sz w:val="20"/>
          <w:szCs w:val="20"/>
        </w:rPr>
      </w:pPr>
    </w:p>
    <w:p w14:paraId="6D5A8851" w14:textId="2FE070AA" w:rsidR="00830A4C" w:rsidRPr="00B54814" w:rsidRDefault="003629E6">
      <w:pPr>
        <w:pStyle w:val="Heading2"/>
        <w:rPr>
          <w:sz w:val="20"/>
          <w:szCs w:val="20"/>
        </w:rPr>
      </w:pPr>
      <w:bookmarkStart w:id="445" w:name="_38n9s9u" w:colFirst="0" w:colLast="0"/>
      <w:bookmarkEnd w:id="445"/>
      <w:r w:rsidRPr="00B54814">
        <w:t>Key concepts</w:t>
      </w:r>
    </w:p>
    <w:p w14:paraId="452C8975" w14:textId="77777777" w:rsidR="00830A4C" w:rsidRPr="00B54814" w:rsidRDefault="00830A4C">
      <w:pPr>
        <w:rPr>
          <w:rFonts w:ascii="Verdana" w:eastAsia="Verdana" w:hAnsi="Verdana" w:cs="Verdana"/>
          <w:sz w:val="20"/>
          <w:szCs w:val="20"/>
        </w:rPr>
      </w:pPr>
    </w:p>
    <w:p w14:paraId="58A2150F" w14:textId="38FFA5EE" w:rsidR="00830A4C" w:rsidRPr="009A6C74" w:rsidRDefault="003629E6">
      <w:pPr>
        <w:numPr>
          <w:ilvl w:val="0"/>
          <w:numId w:val="2"/>
        </w:numPr>
        <w:pBdr>
          <w:top w:val="nil"/>
          <w:left w:val="nil"/>
          <w:bottom w:val="nil"/>
          <w:right w:val="nil"/>
          <w:between w:val="nil"/>
        </w:pBdr>
        <w:rPr>
          <w:rFonts w:ascii="Verdana" w:hAnsi="Verdana"/>
          <w:color w:val="000000"/>
          <w:sz w:val="20"/>
          <w:szCs w:val="20"/>
        </w:rPr>
      </w:pPr>
      <w:r w:rsidRPr="00B54814">
        <w:rPr>
          <w:rFonts w:ascii="Verdana" w:eastAsia="Verdana" w:hAnsi="Verdana" w:cs="Verdana"/>
          <w:color w:val="000000"/>
          <w:sz w:val="20"/>
          <w:szCs w:val="20"/>
        </w:rPr>
        <w:t xml:space="preserve">The value of most </w:t>
      </w:r>
      <w:r w:rsidR="00007B74" w:rsidRPr="00B54814">
        <w:rPr>
          <w:rFonts w:ascii="Verdana" w:eastAsia="Verdana" w:hAnsi="Verdana" w:cs="Verdana"/>
          <w:color w:val="000000"/>
          <w:sz w:val="20"/>
          <w:szCs w:val="20"/>
        </w:rPr>
        <w:t xml:space="preserve">International </w:t>
      </w:r>
      <w:r w:rsidRPr="00B54814">
        <w:rPr>
          <w:rFonts w:ascii="Verdana" w:eastAsia="Verdana" w:hAnsi="Verdana" w:cs="Verdana"/>
          <w:color w:val="000000"/>
          <w:sz w:val="20"/>
          <w:szCs w:val="20"/>
        </w:rPr>
        <w:t>performances</w:t>
      </w:r>
      <w:r w:rsidR="00007A52" w:rsidRPr="00B54814">
        <w:rPr>
          <w:rFonts w:ascii="Verdana" w:eastAsia="Verdana" w:hAnsi="Verdana" w:cs="Verdana"/>
          <w:color w:val="000000"/>
          <w:sz w:val="20"/>
          <w:szCs w:val="20"/>
        </w:rPr>
        <w:t xml:space="preserve"> – i.e. performances in foreign territories – </w:t>
      </w:r>
      <w:r w:rsidRPr="00B54814">
        <w:rPr>
          <w:rFonts w:ascii="Verdana" w:eastAsia="Verdana" w:hAnsi="Verdana" w:cs="Verdana"/>
          <w:color w:val="000000"/>
          <w:sz w:val="20"/>
          <w:szCs w:val="20"/>
        </w:rPr>
        <w:t>is determined by the local collection society rather than</w:t>
      </w:r>
      <w:r w:rsidRPr="00B54814">
        <w:rPr>
          <w:rFonts w:ascii="Verdana" w:eastAsia="Verdana" w:hAnsi="Verdana" w:cs="Verdana"/>
          <w:color w:val="FF9900"/>
          <w:sz w:val="20"/>
          <w:szCs w:val="20"/>
        </w:rPr>
        <w:t xml:space="preserve"> </w:t>
      </w:r>
      <w:r w:rsidRPr="00B54814">
        <w:rPr>
          <w:rFonts w:ascii="Verdana" w:eastAsia="Verdana" w:hAnsi="Verdana" w:cs="Verdana"/>
          <w:sz w:val="20"/>
          <w:szCs w:val="20"/>
        </w:rPr>
        <w:t>by us</w:t>
      </w:r>
      <w:r w:rsidRPr="00B54814">
        <w:rPr>
          <w:rFonts w:ascii="Verdana" w:eastAsia="Verdana" w:hAnsi="Verdana" w:cs="Verdana"/>
          <w:color w:val="000000"/>
          <w:sz w:val="20"/>
          <w:szCs w:val="20"/>
        </w:rPr>
        <w:t>.</w:t>
      </w:r>
    </w:p>
    <w:p w14:paraId="5D0ECC32" w14:textId="77777777" w:rsidR="00830A4C" w:rsidRPr="00B54814" w:rsidRDefault="00830A4C">
      <w:pPr>
        <w:pBdr>
          <w:top w:val="nil"/>
          <w:left w:val="nil"/>
          <w:bottom w:val="nil"/>
          <w:right w:val="nil"/>
          <w:between w:val="nil"/>
        </w:pBdr>
        <w:ind w:left="720" w:hanging="720"/>
        <w:rPr>
          <w:rFonts w:ascii="Verdana" w:eastAsia="Verdana" w:hAnsi="Verdana" w:cs="Verdana"/>
          <w:color w:val="000000"/>
          <w:sz w:val="20"/>
          <w:szCs w:val="20"/>
        </w:rPr>
      </w:pPr>
    </w:p>
    <w:p w14:paraId="1BBC7BA6" w14:textId="77777777" w:rsidR="00830A4C" w:rsidRPr="009A6C74" w:rsidRDefault="003629E6">
      <w:pPr>
        <w:numPr>
          <w:ilvl w:val="0"/>
          <w:numId w:val="2"/>
        </w:numPr>
        <w:pBdr>
          <w:top w:val="nil"/>
          <w:left w:val="nil"/>
          <w:bottom w:val="nil"/>
          <w:right w:val="nil"/>
          <w:between w:val="nil"/>
        </w:pBdr>
        <w:rPr>
          <w:rFonts w:ascii="Verdana" w:hAnsi="Verdana"/>
          <w:color w:val="000000"/>
          <w:sz w:val="20"/>
          <w:szCs w:val="20"/>
        </w:rPr>
      </w:pPr>
      <w:r w:rsidRPr="00B54814">
        <w:rPr>
          <w:rFonts w:ascii="Verdana" w:eastAsia="Verdana" w:hAnsi="Verdana" w:cs="Verdana"/>
          <w:color w:val="000000"/>
          <w:sz w:val="20"/>
          <w:szCs w:val="20"/>
        </w:rPr>
        <w:t xml:space="preserve">Where possible, in the vast majority of cases, revenue received from affiliate societies is distributed in accordance with the copyright picture held on </w:t>
      </w:r>
      <w:r w:rsidRPr="00B54814">
        <w:rPr>
          <w:rFonts w:ascii="Verdana" w:eastAsia="Verdana" w:hAnsi="Verdana" w:cs="Verdana"/>
          <w:sz w:val="20"/>
          <w:szCs w:val="20"/>
        </w:rPr>
        <w:t>our systems</w:t>
      </w:r>
      <w:r w:rsidRPr="00B54814">
        <w:rPr>
          <w:rFonts w:ascii="Verdana" w:eastAsia="Verdana" w:hAnsi="Verdana" w:cs="Verdana"/>
          <w:color w:val="000000"/>
          <w:sz w:val="20"/>
          <w:szCs w:val="20"/>
        </w:rPr>
        <w:t>.</w:t>
      </w:r>
    </w:p>
    <w:p w14:paraId="28E04ED8" w14:textId="77777777" w:rsidR="00830A4C" w:rsidRPr="00B54814" w:rsidRDefault="00830A4C">
      <w:pPr>
        <w:pBdr>
          <w:top w:val="nil"/>
          <w:left w:val="nil"/>
          <w:bottom w:val="nil"/>
          <w:right w:val="nil"/>
          <w:between w:val="nil"/>
        </w:pBdr>
        <w:ind w:left="720" w:hanging="720"/>
        <w:rPr>
          <w:rFonts w:ascii="Verdana" w:eastAsia="Verdana" w:hAnsi="Verdana" w:cs="Verdana"/>
          <w:color w:val="000000"/>
          <w:sz w:val="20"/>
          <w:szCs w:val="20"/>
        </w:rPr>
      </w:pPr>
    </w:p>
    <w:p w14:paraId="403D8F82" w14:textId="77777777" w:rsidR="00830A4C" w:rsidRPr="009A6C74" w:rsidRDefault="003629E6">
      <w:pPr>
        <w:numPr>
          <w:ilvl w:val="0"/>
          <w:numId w:val="2"/>
        </w:numPr>
        <w:pBdr>
          <w:top w:val="nil"/>
          <w:left w:val="nil"/>
          <w:bottom w:val="nil"/>
          <w:right w:val="nil"/>
          <w:between w:val="nil"/>
        </w:pBdr>
        <w:rPr>
          <w:rFonts w:ascii="Verdana" w:hAnsi="Verdana"/>
          <w:color w:val="000000"/>
          <w:sz w:val="20"/>
          <w:szCs w:val="20"/>
        </w:rPr>
      </w:pPr>
      <w:r w:rsidRPr="00B54814">
        <w:rPr>
          <w:rFonts w:ascii="Verdana" w:eastAsia="Verdana" w:hAnsi="Verdana" w:cs="Verdana"/>
          <w:color w:val="000000"/>
          <w:sz w:val="20"/>
          <w:szCs w:val="20"/>
        </w:rPr>
        <w:t>Revenue received from affiliate societies is paid in the next quarterly distribution in the majority of cases.</w:t>
      </w:r>
    </w:p>
    <w:p w14:paraId="14B73C4E" w14:textId="77777777" w:rsidR="00830A4C" w:rsidRPr="00B54814" w:rsidRDefault="00830A4C">
      <w:pPr>
        <w:pBdr>
          <w:top w:val="nil"/>
          <w:left w:val="nil"/>
          <w:bottom w:val="nil"/>
          <w:right w:val="nil"/>
          <w:between w:val="nil"/>
        </w:pBdr>
        <w:ind w:left="720" w:hanging="720"/>
        <w:rPr>
          <w:rFonts w:ascii="Verdana" w:eastAsia="Verdana" w:hAnsi="Verdana" w:cs="Verdana"/>
          <w:color w:val="000000"/>
          <w:sz w:val="20"/>
          <w:szCs w:val="20"/>
        </w:rPr>
      </w:pPr>
    </w:p>
    <w:p w14:paraId="54913A27" w14:textId="102CD820" w:rsidR="00830A4C" w:rsidRPr="009A6C74" w:rsidRDefault="003629E6">
      <w:pPr>
        <w:numPr>
          <w:ilvl w:val="0"/>
          <w:numId w:val="2"/>
        </w:numPr>
        <w:pBdr>
          <w:top w:val="nil"/>
          <w:left w:val="nil"/>
          <w:bottom w:val="nil"/>
          <w:right w:val="nil"/>
          <w:between w:val="nil"/>
        </w:pBdr>
        <w:rPr>
          <w:rFonts w:ascii="Verdana" w:hAnsi="Verdana"/>
          <w:color w:val="000000"/>
          <w:sz w:val="20"/>
          <w:szCs w:val="20"/>
        </w:rPr>
      </w:pPr>
      <w:r w:rsidRPr="00B54814">
        <w:rPr>
          <w:rFonts w:ascii="Verdana" w:eastAsia="Verdana" w:hAnsi="Verdana" w:cs="Verdana"/>
          <w:sz w:val="20"/>
          <w:szCs w:val="20"/>
        </w:rPr>
        <w:t>We also collect</w:t>
      </w:r>
      <w:r w:rsidRPr="00B54814">
        <w:rPr>
          <w:rFonts w:ascii="Verdana" w:eastAsia="Verdana" w:hAnsi="Verdana" w:cs="Verdana"/>
          <w:color w:val="000000"/>
          <w:sz w:val="20"/>
          <w:szCs w:val="20"/>
        </w:rPr>
        <w:t xml:space="preserve"> money from some overseas territories where it is the directly responsible licensing body. These collections may be direct or via specially appointed agents acting specifically </w:t>
      </w:r>
      <w:r w:rsidRPr="00B54814">
        <w:rPr>
          <w:rFonts w:ascii="Verdana" w:eastAsia="Verdana" w:hAnsi="Verdana" w:cs="Verdana"/>
          <w:sz w:val="20"/>
          <w:szCs w:val="20"/>
        </w:rPr>
        <w:t>on our behalf. We continue</w:t>
      </w:r>
      <w:r w:rsidRPr="00B54814">
        <w:rPr>
          <w:rFonts w:ascii="Verdana" w:eastAsia="Verdana" w:hAnsi="Verdana" w:cs="Verdana"/>
          <w:color w:val="000000"/>
          <w:sz w:val="20"/>
          <w:szCs w:val="20"/>
        </w:rPr>
        <w:t xml:space="preserve"> to invest in increasing the accuracy of distributions made for these </w:t>
      </w:r>
      <w:r w:rsidR="00956088" w:rsidRPr="00B54814">
        <w:rPr>
          <w:rFonts w:ascii="Verdana" w:eastAsia="Verdana" w:hAnsi="Verdana" w:cs="Verdana"/>
          <w:color w:val="000000"/>
          <w:sz w:val="20"/>
          <w:szCs w:val="20"/>
        </w:rPr>
        <w:t xml:space="preserve">managed </w:t>
      </w:r>
      <w:r w:rsidRPr="00B54814">
        <w:rPr>
          <w:rFonts w:ascii="Verdana" w:eastAsia="Verdana" w:hAnsi="Verdana" w:cs="Verdana"/>
          <w:color w:val="000000"/>
          <w:sz w:val="20"/>
          <w:szCs w:val="20"/>
        </w:rPr>
        <w:t>revenues.</w:t>
      </w:r>
    </w:p>
    <w:p w14:paraId="1A44BC1A" w14:textId="77777777" w:rsidR="00830A4C" w:rsidRPr="00B54814" w:rsidRDefault="00830A4C" w:rsidP="007D0C3E">
      <w:pPr>
        <w:pBdr>
          <w:top w:val="nil"/>
          <w:left w:val="nil"/>
          <w:bottom w:val="nil"/>
          <w:right w:val="nil"/>
          <w:between w:val="nil"/>
        </w:pBdr>
        <w:rPr>
          <w:rFonts w:ascii="Verdana" w:eastAsia="Verdana" w:hAnsi="Verdana" w:cs="Verdana"/>
          <w:color w:val="000000"/>
          <w:sz w:val="20"/>
          <w:szCs w:val="20"/>
        </w:rPr>
      </w:pPr>
    </w:p>
    <w:p w14:paraId="59F0E6A5" w14:textId="39A91256" w:rsidR="00830A4C" w:rsidRPr="00B54814" w:rsidRDefault="003629E6">
      <w:pPr>
        <w:pStyle w:val="Heading2"/>
        <w:rPr>
          <w:sz w:val="20"/>
          <w:szCs w:val="20"/>
        </w:rPr>
      </w:pPr>
      <w:bookmarkStart w:id="446" w:name="_1nsk2hn" w:colFirst="0" w:colLast="0"/>
      <w:bookmarkEnd w:id="446"/>
      <w:r w:rsidRPr="00B54814">
        <w:t>Unmatchables and carry forwards</w:t>
      </w:r>
    </w:p>
    <w:p w14:paraId="09CD206F" w14:textId="77777777" w:rsidR="00830A4C" w:rsidRPr="007D0C3E" w:rsidRDefault="00830A4C">
      <w:pPr>
        <w:rPr>
          <w:rFonts w:ascii="Verdana" w:eastAsia="Verdana" w:hAnsi="Verdana" w:cs="Verdana"/>
          <w:sz w:val="20"/>
          <w:szCs w:val="20"/>
        </w:rPr>
      </w:pPr>
    </w:p>
    <w:p w14:paraId="1D6209A9"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All usages that automatch are distributed. All usages that require manual matching and are worth at least £5 are distributed. Items worth less than £5 and that requiring manual matching do not feature in the distribution. Money for works not included in the distribution is pro-rated across works that are included.</w:t>
      </w:r>
    </w:p>
    <w:p w14:paraId="551948DF" w14:textId="77777777" w:rsidR="00830A4C" w:rsidRPr="00B54814" w:rsidRDefault="00830A4C">
      <w:pPr>
        <w:rPr>
          <w:rFonts w:ascii="Verdana" w:eastAsia="Verdana" w:hAnsi="Verdana" w:cs="Verdana"/>
          <w:sz w:val="20"/>
          <w:szCs w:val="20"/>
        </w:rPr>
      </w:pPr>
    </w:p>
    <w:p w14:paraId="460D80DB"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In the event that a usage is not successfully matched in time for the distribution, this will be carried forward to feature in the next quarterly distribution.</w:t>
      </w:r>
    </w:p>
    <w:p w14:paraId="11C05200" w14:textId="77777777" w:rsidR="00830A4C" w:rsidRPr="00B54814" w:rsidRDefault="00830A4C">
      <w:pPr>
        <w:rPr>
          <w:rFonts w:ascii="Verdana" w:eastAsia="Verdana" w:hAnsi="Verdana" w:cs="Verdana"/>
          <w:sz w:val="20"/>
          <w:szCs w:val="20"/>
        </w:rPr>
      </w:pPr>
    </w:p>
    <w:p w14:paraId="1A168233" w14:textId="77777777" w:rsidR="00830A4C" w:rsidRPr="00B54814" w:rsidRDefault="003629E6">
      <w:pPr>
        <w:rPr>
          <w:rFonts w:ascii="Verdana" w:eastAsia="Verdana" w:hAnsi="Verdana" w:cs="Verdana"/>
          <w:b/>
          <w:sz w:val="28"/>
          <w:szCs w:val="28"/>
        </w:rPr>
      </w:pPr>
      <w:bookmarkStart w:id="447" w:name="_47s7l5g" w:colFirst="0" w:colLast="0"/>
      <w:bookmarkEnd w:id="447"/>
      <w:r w:rsidRPr="009A6C74">
        <w:rPr>
          <w:rFonts w:ascii="Verdana" w:hAnsi="Verdana"/>
        </w:rPr>
        <w:br w:type="page"/>
      </w:r>
    </w:p>
    <w:p w14:paraId="6C8D9AD8" w14:textId="0225E6B0" w:rsidR="00830A4C" w:rsidRPr="00B54814" w:rsidRDefault="003629E6">
      <w:pPr>
        <w:pStyle w:val="Heading1"/>
        <w:shd w:val="clear" w:color="auto" w:fill="1A4AD4"/>
        <w:rPr>
          <w:color w:val="FFFFFF"/>
        </w:rPr>
      </w:pPr>
      <w:bookmarkStart w:id="448" w:name="_2mxhvd9" w:colFirst="0" w:colLast="0"/>
      <w:bookmarkStart w:id="449" w:name="_Toc118103076"/>
      <w:bookmarkEnd w:id="448"/>
      <w:r w:rsidRPr="00B54814">
        <w:rPr>
          <w:color w:val="FFFFFF"/>
        </w:rPr>
        <w:lastRenderedPageBreak/>
        <w:t>Revenue received from affiliate societies</w:t>
      </w:r>
      <w:bookmarkEnd w:id="449"/>
    </w:p>
    <w:p w14:paraId="0F7A32C7" w14:textId="77777777" w:rsidR="00830A4C" w:rsidRPr="007D0C3E" w:rsidRDefault="00830A4C">
      <w:pPr>
        <w:rPr>
          <w:rFonts w:ascii="Verdana" w:eastAsia="Verdana" w:hAnsi="Verdana" w:cs="Verdana"/>
          <w:b/>
          <w:color w:val="FFFFFF"/>
          <w:sz w:val="20"/>
          <w:szCs w:val="20"/>
        </w:rPr>
      </w:pPr>
    </w:p>
    <w:p w14:paraId="5DFABBC1" w14:textId="704A9462" w:rsidR="00830A4C" w:rsidRPr="00B54814" w:rsidRDefault="003629E6">
      <w:pPr>
        <w:pStyle w:val="Heading2"/>
      </w:pPr>
      <w:bookmarkStart w:id="450" w:name="_122s5l2" w:colFirst="0" w:colLast="0"/>
      <w:bookmarkEnd w:id="450"/>
      <w:r w:rsidRPr="00B54814">
        <w:t>Introduction</w:t>
      </w:r>
    </w:p>
    <w:p w14:paraId="7701D58B" w14:textId="77777777" w:rsidR="00830A4C" w:rsidRPr="007D0C3E" w:rsidRDefault="00830A4C">
      <w:pPr>
        <w:rPr>
          <w:rFonts w:ascii="Verdana" w:eastAsia="Verdana" w:hAnsi="Verdana" w:cs="Verdana"/>
          <w:sz w:val="20"/>
          <w:szCs w:val="20"/>
        </w:rPr>
      </w:pPr>
    </w:p>
    <w:p w14:paraId="1C6A2E0F"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 appoint other societies to license usage of PRS controlled repertoire in other countries, usually by a reciprocal contract of representation. These contracts acknowledge that the collection and distribution policies of the collecting societies apply for the mandated usage.</w:t>
      </w:r>
    </w:p>
    <w:p w14:paraId="3075B2F7" w14:textId="77777777" w:rsidR="00830A4C" w:rsidRPr="00B54814" w:rsidRDefault="00830A4C">
      <w:pPr>
        <w:rPr>
          <w:rFonts w:ascii="Verdana" w:eastAsia="Verdana" w:hAnsi="Verdana" w:cs="Verdana"/>
          <w:sz w:val="20"/>
          <w:szCs w:val="20"/>
        </w:rPr>
      </w:pPr>
    </w:p>
    <w:p w14:paraId="2E5F8C71" w14:textId="0ACA4041" w:rsidR="00830A4C" w:rsidRPr="00B54814" w:rsidRDefault="003629E6">
      <w:pPr>
        <w:pStyle w:val="Heading2"/>
      </w:pPr>
      <w:bookmarkStart w:id="451" w:name="_3m2fo8v" w:colFirst="0" w:colLast="0"/>
      <w:bookmarkEnd w:id="451"/>
      <w:r w:rsidRPr="00B54814">
        <w:t>Royalty source</w:t>
      </w:r>
    </w:p>
    <w:p w14:paraId="229B954F" w14:textId="77777777" w:rsidR="00830A4C" w:rsidRPr="00B54814" w:rsidRDefault="00830A4C">
      <w:pPr>
        <w:rPr>
          <w:rFonts w:ascii="Verdana" w:eastAsia="Verdana" w:hAnsi="Verdana" w:cs="Verdana"/>
          <w:sz w:val="20"/>
          <w:szCs w:val="20"/>
        </w:rPr>
      </w:pPr>
    </w:p>
    <w:p w14:paraId="45BBAB66"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Revenue is collected by the local affiliate society in the territory of performance from a wide variety of licensees covering all of its copyright music use. Subsequently the affiliate society remits to us</w:t>
      </w:r>
      <w:r w:rsidRPr="00B54814">
        <w:rPr>
          <w:rFonts w:ascii="Verdana" w:eastAsia="Verdana" w:hAnsi="Verdana" w:cs="Verdana"/>
          <w:color w:val="FF9900"/>
          <w:sz w:val="20"/>
          <w:szCs w:val="20"/>
        </w:rPr>
        <w:t xml:space="preserve"> </w:t>
      </w:r>
      <w:r w:rsidRPr="00B54814">
        <w:rPr>
          <w:rFonts w:ascii="Verdana" w:eastAsia="Verdana" w:hAnsi="Verdana" w:cs="Verdana"/>
          <w:sz w:val="20"/>
          <w:szCs w:val="20"/>
        </w:rPr>
        <w:t>the portion of the collected revenue it has identified as attributable to our members.</w:t>
      </w:r>
    </w:p>
    <w:p w14:paraId="4BAB4EA2" w14:textId="77777777" w:rsidR="00830A4C" w:rsidRPr="00B54814" w:rsidRDefault="00830A4C">
      <w:pPr>
        <w:rPr>
          <w:rFonts w:ascii="Verdana" w:eastAsia="Verdana" w:hAnsi="Verdana" w:cs="Verdana"/>
          <w:sz w:val="20"/>
          <w:szCs w:val="20"/>
        </w:rPr>
      </w:pPr>
    </w:p>
    <w:p w14:paraId="05F469E2" w14:textId="5CB84EAE" w:rsidR="00830A4C" w:rsidRPr="00B54814" w:rsidRDefault="003629E6">
      <w:pPr>
        <w:pStyle w:val="Heading2"/>
      </w:pPr>
      <w:bookmarkStart w:id="452" w:name="_217pygo" w:colFirst="0" w:colLast="0"/>
      <w:bookmarkEnd w:id="452"/>
      <w:r w:rsidRPr="00B54814">
        <w:t>Distribution policy</w:t>
      </w:r>
    </w:p>
    <w:p w14:paraId="0C8EAC17" w14:textId="77777777" w:rsidR="00830A4C" w:rsidRPr="007D0C3E" w:rsidRDefault="00830A4C">
      <w:pPr>
        <w:rPr>
          <w:rFonts w:ascii="Verdana" w:eastAsia="Verdana" w:hAnsi="Verdana" w:cs="Verdana"/>
          <w:sz w:val="20"/>
          <w:szCs w:val="20"/>
        </w:rPr>
      </w:pPr>
    </w:p>
    <w:p w14:paraId="586CAF8B"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5C974262"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society that collected the revenue also values the performances it has processed. This means that performance valuation is subject to the affiliate society’s rules. The affiliate society submits revenue to us with sufficient information to enable us to identify the works and interested parties to pay in a PRS distribution.</w:t>
      </w:r>
    </w:p>
    <w:p w14:paraId="31DA901B" w14:textId="77777777" w:rsidR="00830A4C" w:rsidRPr="007D0C3E" w:rsidRDefault="00830A4C">
      <w:pPr>
        <w:rPr>
          <w:rFonts w:ascii="Verdana" w:eastAsia="Verdana" w:hAnsi="Verdana" w:cs="Verdana"/>
          <w:bCs/>
          <w:sz w:val="20"/>
          <w:szCs w:val="20"/>
        </w:rPr>
      </w:pPr>
    </w:p>
    <w:p w14:paraId="28D721DE"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603B151E"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All data submitted by affiliate societies is loaded into our systems for matching.</w:t>
      </w:r>
    </w:p>
    <w:p w14:paraId="55A60713" w14:textId="77777777" w:rsidR="00830A4C" w:rsidRPr="00B54814" w:rsidRDefault="00830A4C">
      <w:pPr>
        <w:rPr>
          <w:rFonts w:ascii="Verdana" w:eastAsia="Verdana" w:hAnsi="Verdana" w:cs="Verdana"/>
          <w:sz w:val="20"/>
          <w:szCs w:val="20"/>
        </w:rPr>
      </w:pPr>
    </w:p>
    <w:p w14:paraId="5D6A424F"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local society’s policies and procedures determine the data used to value the usage.</w:t>
      </w:r>
    </w:p>
    <w:p w14:paraId="507ECBCE" w14:textId="77777777" w:rsidR="00830A4C" w:rsidRPr="007D0C3E" w:rsidRDefault="00830A4C">
      <w:pPr>
        <w:rPr>
          <w:rFonts w:ascii="Verdana" w:eastAsia="Verdana" w:hAnsi="Verdana" w:cs="Verdana"/>
          <w:sz w:val="20"/>
          <w:szCs w:val="20"/>
        </w:rPr>
      </w:pPr>
    </w:p>
    <w:p w14:paraId="2B5D8863"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3E45FCAE"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 distribute this revenue on a quarterly basis, usually at the first distribution after the revenue and data is received.</w:t>
      </w:r>
    </w:p>
    <w:p w14:paraId="1DFB7A53" w14:textId="77777777" w:rsidR="00830A4C" w:rsidRPr="00B54814" w:rsidRDefault="00830A4C">
      <w:pPr>
        <w:rPr>
          <w:rFonts w:ascii="Verdana" w:eastAsia="Verdana" w:hAnsi="Verdana" w:cs="Verdana"/>
          <w:sz w:val="20"/>
          <w:szCs w:val="20"/>
        </w:rPr>
      </w:pPr>
    </w:p>
    <w:p w14:paraId="53909732"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time gap between performance and distribution is subject to the distribution timetable of the affiliate society.</w:t>
      </w:r>
    </w:p>
    <w:p w14:paraId="6D053938" w14:textId="77777777" w:rsidR="00830A4C" w:rsidRPr="007D0C3E" w:rsidRDefault="00830A4C">
      <w:pPr>
        <w:rPr>
          <w:rFonts w:ascii="Verdana" w:eastAsia="Verdana" w:hAnsi="Verdana" w:cs="Verdana"/>
          <w:sz w:val="20"/>
          <w:szCs w:val="20"/>
        </w:rPr>
      </w:pPr>
    </w:p>
    <w:p w14:paraId="7C71144C" w14:textId="53F53E90" w:rsidR="00830A4C" w:rsidRPr="00B54814" w:rsidRDefault="003629E6">
      <w:pPr>
        <w:pStyle w:val="Heading2"/>
      </w:pPr>
      <w:bookmarkStart w:id="453" w:name="_4l7dh4h" w:colFirst="0" w:colLast="0"/>
      <w:bookmarkEnd w:id="453"/>
      <w:r w:rsidRPr="00B54814">
        <w:t>Processing policy</w:t>
      </w:r>
    </w:p>
    <w:p w14:paraId="1924AAA9" w14:textId="77777777" w:rsidR="00830A4C" w:rsidRPr="007D0C3E" w:rsidRDefault="00830A4C">
      <w:pPr>
        <w:rPr>
          <w:rFonts w:ascii="Verdana" w:eastAsia="Verdana" w:hAnsi="Verdana" w:cs="Verdana"/>
          <w:sz w:val="20"/>
          <w:szCs w:val="20"/>
        </w:rPr>
      </w:pPr>
    </w:p>
    <w:p w14:paraId="2EB3E365"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462776E7"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Data provided to us by an affiliate society includes interested party information as well as work detail and the appropriate share of the royalty value.</w:t>
      </w:r>
    </w:p>
    <w:p w14:paraId="73095441" w14:textId="77777777" w:rsidR="00830A4C" w:rsidRPr="00B54814" w:rsidRDefault="00830A4C">
      <w:pPr>
        <w:rPr>
          <w:rFonts w:ascii="Verdana" w:eastAsia="Verdana" w:hAnsi="Verdana" w:cs="Verdana"/>
          <w:sz w:val="20"/>
          <w:szCs w:val="20"/>
        </w:rPr>
      </w:pPr>
    </w:p>
    <w:p w14:paraId="47F247BC"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Data is provided in electronic format.</w:t>
      </w:r>
    </w:p>
    <w:p w14:paraId="34B6D688" w14:textId="77777777" w:rsidR="00830A4C" w:rsidRPr="007D0C3E" w:rsidRDefault="00830A4C">
      <w:pPr>
        <w:rPr>
          <w:rFonts w:ascii="Verdana" w:eastAsia="Verdana" w:hAnsi="Verdana" w:cs="Verdana"/>
          <w:sz w:val="20"/>
          <w:szCs w:val="20"/>
        </w:rPr>
      </w:pPr>
    </w:p>
    <w:p w14:paraId="6550F413"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56458A68" w14:textId="75B63F36" w:rsidR="007D0C3E" w:rsidRDefault="003629E6">
      <w:pPr>
        <w:rPr>
          <w:rFonts w:ascii="Verdana" w:eastAsia="Verdana" w:hAnsi="Verdana" w:cs="Verdana"/>
          <w:sz w:val="20"/>
          <w:szCs w:val="20"/>
        </w:rPr>
      </w:pPr>
      <w:bookmarkStart w:id="454" w:name="_30cnrca" w:colFirst="0" w:colLast="0"/>
      <w:bookmarkEnd w:id="454"/>
      <w:r w:rsidRPr="00B54814">
        <w:rPr>
          <w:rFonts w:ascii="Verdana" w:eastAsia="Verdana" w:hAnsi="Verdana" w:cs="Verdana"/>
          <w:sz w:val="20"/>
          <w:szCs w:val="20"/>
        </w:rPr>
        <w:t>The data is pre-processed by the collecting affiliate society. However, we conduct a further matching process to ensure that payment is made according to the current copyright picture. In most instances, the high quality of the pre-processed data enables auto</w:t>
      </w:r>
      <w:r w:rsidR="00BF4691">
        <w:rPr>
          <w:rFonts w:ascii="Verdana" w:eastAsia="Verdana" w:hAnsi="Verdana" w:cs="Verdana"/>
          <w:sz w:val="20"/>
          <w:szCs w:val="20"/>
        </w:rPr>
        <w:t>-</w:t>
      </w:r>
      <w:r w:rsidRPr="00B54814">
        <w:rPr>
          <w:rFonts w:ascii="Verdana" w:eastAsia="Verdana" w:hAnsi="Verdana" w:cs="Verdana"/>
          <w:sz w:val="20"/>
          <w:szCs w:val="20"/>
        </w:rPr>
        <w:t>matching. Where manual matching is required, we will only manually match royalty payments worth more than £5.</w:t>
      </w:r>
    </w:p>
    <w:p w14:paraId="6DB0607B" w14:textId="517A2761" w:rsidR="00830A4C" w:rsidRPr="009A6C74" w:rsidRDefault="003629E6">
      <w:pPr>
        <w:rPr>
          <w:rFonts w:ascii="Verdana" w:hAnsi="Verdana"/>
        </w:rPr>
      </w:pPr>
      <w:r w:rsidRPr="009A6C74">
        <w:rPr>
          <w:rFonts w:ascii="Verdana" w:hAnsi="Verdana"/>
        </w:rPr>
        <w:br w:type="page"/>
      </w:r>
    </w:p>
    <w:p w14:paraId="227237E3" w14:textId="6F9F232D" w:rsidR="00830A4C" w:rsidRPr="00B54814" w:rsidRDefault="003629E6">
      <w:pPr>
        <w:pStyle w:val="Heading2"/>
      </w:pPr>
      <w:r w:rsidRPr="00B54814">
        <w:lastRenderedPageBreak/>
        <w:t>PRS processing rules for royalties received from affiliate societies</w:t>
      </w:r>
    </w:p>
    <w:p w14:paraId="12D6B3D8" w14:textId="77777777" w:rsidR="00830A4C" w:rsidRPr="007D0C3E" w:rsidRDefault="00830A4C">
      <w:pPr>
        <w:rPr>
          <w:rFonts w:ascii="Verdana" w:eastAsia="Verdana" w:hAnsi="Verdana" w:cs="Verdana"/>
          <w:sz w:val="20"/>
          <w:szCs w:val="20"/>
        </w:rPr>
      </w:pPr>
    </w:p>
    <w:p w14:paraId="51BE17AC" w14:textId="77777777" w:rsidR="00830A4C" w:rsidRPr="00B54814" w:rsidRDefault="003629E6">
      <w:pPr>
        <w:rPr>
          <w:rFonts w:ascii="Verdana" w:eastAsia="Verdana" w:hAnsi="Verdana" w:cs="Verdana"/>
          <w:b/>
          <w:sz w:val="22"/>
          <w:szCs w:val="22"/>
        </w:rPr>
      </w:pPr>
      <w:r w:rsidRPr="00B54814">
        <w:rPr>
          <w:rFonts w:ascii="Verdana" w:eastAsia="Verdana" w:hAnsi="Verdana" w:cs="Verdana"/>
          <w:b/>
          <w:sz w:val="22"/>
          <w:szCs w:val="22"/>
        </w:rPr>
        <w:t>Background</w:t>
      </w:r>
    </w:p>
    <w:p w14:paraId="6061C4BD"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royalties we receive</w:t>
      </w:r>
      <w:r w:rsidRPr="00B54814">
        <w:rPr>
          <w:rFonts w:ascii="Verdana" w:eastAsia="Verdana" w:hAnsi="Verdana" w:cs="Verdana"/>
          <w:color w:val="FF9900"/>
          <w:sz w:val="20"/>
          <w:szCs w:val="20"/>
        </w:rPr>
        <w:t xml:space="preserve"> </w:t>
      </w:r>
      <w:r w:rsidRPr="00B54814">
        <w:rPr>
          <w:rFonts w:ascii="Verdana" w:eastAsia="Verdana" w:hAnsi="Verdana" w:cs="Verdana"/>
          <w:sz w:val="20"/>
          <w:szCs w:val="20"/>
        </w:rPr>
        <w:t>from affiliate societies have been pre-processed by each affiliated society as part of its distribution process. Data is provided with key payment information, for example work title, interested parties, shares, CAEs, plus an amount of money for each payee.</w:t>
      </w:r>
    </w:p>
    <w:p w14:paraId="21C574E2" w14:textId="77777777" w:rsidR="00830A4C" w:rsidRPr="00B54814" w:rsidRDefault="00830A4C">
      <w:pPr>
        <w:rPr>
          <w:rFonts w:ascii="Verdana" w:eastAsia="Verdana" w:hAnsi="Verdana" w:cs="Verdana"/>
          <w:sz w:val="20"/>
          <w:szCs w:val="20"/>
        </w:rPr>
      </w:pPr>
    </w:p>
    <w:p w14:paraId="2F21BCFF" w14:textId="44DB8D46"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In many instances we do not expect to receive payments for all of the interested parties on a work, for example if the work is sub-published abroad, or if any of the writers are members of another society. In these situations, it is important that the money is paid to the correct parties and not simply across the full UK distribution key – as happens with domestic processing. Because of this, all reporting from affiliate societies is processed through a re-work shares process before becoming distributable. This process involves the application of foreign business rules.</w:t>
      </w:r>
    </w:p>
    <w:p w14:paraId="3C5C53A2" w14:textId="77777777" w:rsidR="00830A4C" w:rsidRPr="00B54814" w:rsidRDefault="00830A4C">
      <w:pPr>
        <w:rPr>
          <w:rFonts w:ascii="Verdana" w:eastAsia="Verdana" w:hAnsi="Verdana" w:cs="Verdana"/>
          <w:sz w:val="20"/>
          <w:szCs w:val="20"/>
        </w:rPr>
      </w:pPr>
    </w:p>
    <w:p w14:paraId="3D015541"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In essence, for each work, the process compares the received picture with the expected picture. Depending on the result of the comparison a particular category rule or rules are applied to create the distributable share picture. The process is automated except </w:t>
      </w:r>
      <w:proofErr w:type="gramStart"/>
      <w:r w:rsidRPr="00B54814">
        <w:rPr>
          <w:rFonts w:ascii="Verdana" w:eastAsia="Verdana" w:hAnsi="Verdana" w:cs="Verdana"/>
          <w:sz w:val="20"/>
          <w:szCs w:val="20"/>
        </w:rPr>
        <w:t>where</w:t>
      </w:r>
      <w:proofErr w:type="gramEnd"/>
      <w:r w:rsidRPr="00B54814">
        <w:rPr>
          <w:rFonts w:ascii="Verdana" w:eastAsia="Verdana" w:hAnsi="Verdana" w:cs="Verdana"/>
          <w:sz w:val="20"/>
          <w:szCs w:val="20"/>
        </w:rPr>
        <w:t xml:space="preserve"> shown below:</w:t>
      </w:r>
    </w:p>
    <w:p w14:paraId="77306B90" w14:textId="77777777" w:rsidR="00830A4C" w:rsidRPr="00B54814" w:rsidRDefault="00830A4C">
      <w:pPr>
        <w:rPr>
          <w:rFonts w:ascii="Verdana" w:eastAsia="Verdana" w:hAnsi="Verdana" w:cs="Verdana"/>
          <w:sz w:val="20"/>
          <w:szCs w:val="20"/>
        </w:rPr>
      </w:pPr>
    </w:p>
    <w:p w14:paraId="179B620F" w14:textId="77777777" w:rsidR="00830A4C" w:rsidRPr="00B54814" w:rsidRDefault="003629E6">
      <w:pPr>
        <w:rPr>
          <w:rFonts w:ascii="Verdana" w:eastAsia="Verdana" w:hAnsi="Verdana" w:cs="Verdana"/>
          <w:b/>
          <w:sz w:val="20"/>
          <w:szCs w:val="20"/>
        </w:rPr>
      </w:pPr>
      <w:r w:rsidRPr="00B54814">
        <w:rPr>
          <w:rFonts w:ascii="Verdana" w:eastAsia="Verdana" w:hAnsi="Verdana" w:cs="Verdana"/>
          <w:b/>
          <w:sz w:val="20"/>
          <w:szCs w:val="20"/>
        </w:rPr>
        <w:t>Foreign business rules</w:t>
      </w:r>
    </w:p>
    <w:p w14:paraId="3F0D9EE8" w14:textId="77777777" w:rsidR="00830A4C" w:rsidRPr="00B54814" w:rsidRDefault="00830A4C">
      <w:pPr>
        <w:rPr>
          <w:rFonts w:ascii="Verdana" w:eastAsia="Verdana" w:hAnsi="Verdana" w:cs="Verdana"/>
          <w:sz w:val="20"/>
          <w:szCs w:val="20"/>
        </w:rPr>
      </w:pPr>
    </w:p>
    <w:tbl>
      <w:tblPr>
        <w:tblStyle w:val="af"/>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2"/>
        <w:gridCol w:w="3536"/>
        <w:gridCol w:w="4566"/>
      </w:tblGrid>
      <w:tr w:rsidR="00E6167F" w:rsidRPr="009A6C74" w14:paraId="11019FC0" w14:textId="77777777" w:rsidTr="00A571F3">
        <w:tc>
          <w:tcPr>
            <w:tcW w:w="682" w:type="dxa"/>
          </w:tcPr>
          <w:p w14:paraId="089612BC" w14:textId="77777777" w:rsidR="00830A4C" w:rsidRPr="00B54814" w:rsidRDefault="00830A4C">
            <w:pPr>
              <w:rPr>
                <w:rFonts w:ascii="Verdana" w:eastAsia="Verdana" w:hAnsi="Verdana" w:cs="Verdana"/>
                <w:b/>
                <w:color w:val="auto"/>
              </w:rPr>
            </w:pPr>
          </w:p>
        </w:tc>
        <w:tc>
          <w:tcPr>
            <w:tcW w:w="3536" w:type="dxa"/>
          </w:tcPr>
          <w:p w14:paraId="005971B8" w14:textId="77777777" w:rsidR="00830A4C" w:rsidRPr="00B54814" w:rsidRDefault="003629E6">
            <w:pPr>
              <w:rPr>
                <w:rFonts w:ascii="Verdana" w:eastAsia="Verdana" w:hAnsi="Verdana" w:cs="Verdana"/>
                <w:b/>
                <w:color w:val="auto"/>
              </w:rPr>
            </w:pPr>
            <w:r w:rsidRPr="00B54814">
              <w:rPr>
                <w:rFonts w:ascii="Verdana" w:eastAsia="Verdana" w:hAnsi="Verdana" w:cs="Verdana"/>
                <w:b/>
                <w:color w:val="auto"/>
              </w:rPr>
              <w:t>Category</w:t>
            </w:r>
          </w:p>
        </w:tc>
        <w:tc>
          <w:tcPr>
            <w:tcW w:w="4566" w:type="dxa"/>
          </w:tcPr>
          <w:p w14:paraId="026C54E6" w14:textId="77777777" w:rsidR="00830A4C" w:rsidRPr="00B54814" w:rsidRDefault="003629E6">
            <w:pPr>
              <w:rPr>
                <w:rFonts w:ascii="Verdana" w:eastAsia="Verdana" w:hAnsi="Verdana" w:cs="Verdana"/>
                <w:b/>
                <w:color w:val="auto"/>
              </w:rPr>
            </w:pPr>
            <w:r w:rsidRPr="00B54814">
              <w:rPr>
                <w:rFonts w:ascii="Verdana" w:eastAsia="Verdana" w:hAnsi="Verdana" w:cs="Verdana"/>
                <w:b/>
                <w:color w:val="auto"/>
              </w:rPr>
              <w:t>Rule</w:t>
            </w:r>
          </w:p>
        </w:tc>
      </w:tr>
      <w:tr w:rsidR="00E6167F" w:rsidRPr="009A6C74" w14:paraId="051F3AA1" w14:textId="77777777" w:rsidTr="00A571F3">
        <w:trPr>
          <w:trHeight w:val="1085"/>
        </w:trPr>
        <w:tc>
          <w:tcPr>
            <w:tcW w:w="682" w:type="dxa"/>
          </w:tcPr>
          <w:p w14:paraId="065A4057"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1</w:t>
            </w:r>
          </w:p>
        </w:tc>
        <w:tc>
          <w:tcPr>
            <w:tcW w:w="3536" w:type="dxa"/>
          </w:tcPr>
          <w:p w14:paraId="4F62F4A7"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Underpayment, writer’s share</w:t>
            </w:r>
          </w:p>
        </w:tc>
        <w:tc>
          <w:tcPr>
            <w:tcW w:w="4566" w:type="dxa"/>
          </w:tcPr>
          <w:p w14:paraId="22507EDA"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Pro-rata the received writer’s share amongst all the expected PRS writers and claim the missing share from the remitting society</w:t>
            </w:r>
          </w:p>
        </w:tc>
      </w:tr>
      <w:tr w:rsidR="00E6167F" w:rsidRPr="009A6C74" w14:paraId="7011CBD3" w14:textId="77777777" w:rsidTr="00A571F3">
        <w:trPr>
          <w:trHeight w:val="1130"/>
        </w:trPr>
        <w:tc>
          <w:tcPr>
            <w:tcW w:w="682" w:type="dxa"/>
          </w:tcPr>
          <w:p w14:paraId="1A18E644"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2</w:t>
            </w:r>
          </w:p>
        </w:tc>
        <w:tc>
          <w:tcPr>
            <w:tcW w:w="3536" w:type="dxa"/>
          </w:tcPr>
          <w:p w14:paraId="484685E3"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Overpayment</w:t>
            </w:r>
          </w:p>
        </w:tc>
        <w:tc>
          <w:tcPr>
            <w:tcW w:w="4566" w:type="dxa"/>
          </w:tcPr>
          <w:p w14:paraId="548B1E5F"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$20+ Return the excess to the remitting society</w:t>
            </w:r>
          </w:p>
          <w:p w14:paraId="7818F23B"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&lt;$20, add the excess to the distributable revenue pool</w:t>
            </w:r>
          </w:p>
        </w:tc>
      </w:tr>
      <w:tr w:rsidR="00E6167F" w:rsidRPr="009A6C74" w14:paraId="165109A6" w14:textId="77777777" w:rsidTr="00A571F3">
        <w:trPr>
          <w:trHeight w:val="1117"/>
        </w:trPr>
        <w:tc>
          <w:tcPr>
            <w:tcW w:w="682" w:type="dxa"/>
          </w:tcPr>
          <w:p w14:paraId="75C54A5F"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3</w:t>
            </w:r>
          </w:p>
        </w:tc>
        <w:tc>
          <w:tcPr>
            <w:tcW w:w="3536" w:type="dxa"/>
          </w:tcPr>
          <w:p w14:paraId="2CC30DEE"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Fees in error</w:t>
            </w:r>
          </w:p>
        </w:tc>
        <w:tc>
          <w:tcPr>
            <w:tcW w:w="4566" w:type="dxa"/>
          </w:tcPr>
          <w:p w14:paraId="51FA4132"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$20+ Return the incorrect fee to the remitting society</w:t>
            </w:r>
          </w:p>
          <w:p w14:paraId="08A3FDEC"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&lt;$20, add to the distributable revenue pool</w:t>
            </w:r>
          </w:p>
        </w:tc>
      </w:tr>
      <w:tr w:rsidR="00E6167F" w:rsidRPr="009A6C74" w14:paraId="34499CCC" w14:textId="77777777" w:rsidTr="00A571F3">
        <w:trPr>
          <w:trHeight w:val="1134"/>
        </w:trPr>
        <w:tc>
          <w:tcPr>
            <w:tcW w:w="682" w:type="dxa"/>
          </w:tcPr>
          <w:p w14:paraId="3DEBE0A6"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4</w:t>
            </w:r>
          </w:p>
        </w:tc>
        <w:tc>
          <w:tcPr>
            <w:tcW w:w="3536" w:type="dxa"/>
          </w:tcPr>
          <w:p w14:paraId="1D1614C0"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Publisher non-payment</w:t>
            </w:r>
          </w:p>
        </w:tc>
        <w:tc>
          <w:tcPr>
            <w:tcW w:w="4566" w:type="dxa"/>
          </w:tcPr>
          <w:p w14:paraId="7326D86C"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Assume that the work is sub-published in the remitting society’s territory and the publisher share has already been paid to the local sub-publisher</w:t>
            </w:r>
          </w:p>
        </w:tc>
      </w:tr>
      <w:tr w:rsidR="00E6167F" w:rsidRPr="009A6C74" w14:paraId="6EE8EAF0" w14:textId="77777777" w:rsidTr="00A571F3">
        <w:trPr>
          <w:trHeight w:val="413"/>
        </w:trPr>
        <w:tc>
          <w:tcPr>
            <w:tcW w:w="682" w:type="dxa"/>
          </w:tcPr>
          <w:p w14:paraId="071117CD"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5</w:t>
            </w:r>
          </w:p>
        </w:tc>
        <w:tc>
          <w:tcPr>
            <w:tcW w:w="3536" w:type="dxa"/>
          </w:tcPr>
          <w:p w14:paraId="35CAD735"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Publisher underpayment</w:t>
            </w:r>
          </w:p>
        </w:tc>
        <w:tc>
          <w:tcPr>
            <w:tcW w:w="4566" w:type="dxa"/>
          </w:tcPr>
          <w:p w14:paraId="41AEEDE3"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Manual investigation</w:t>
            </w:r>
          </w:p>
        </w:tc>
      </w:tr>
      <w:tr w:rsidR="00E6167F" w:rsidRPr="009A6C74" w14:paraId="71651140" w14:textId="77777777" w:rsidTr="00A571F3">
        <w:trPr>
          <w:trHeight w:val="419"/>
        </w:trPr>
        <w:tc>
          <w:tcPr>
            <w:tcW w:w="682" w:type="dxa"/>
          </w:tcPr>
          <w:p w14:paraId="7889F258"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6</w:t>
            </w:r>
          </w:p>
        </w:tc>
        <w:tc>
          <w:tcPr>
            <w:tcW w:w="3536" w:type="dxa"/>
          </w:tcPr>
          <w:p w14:paraId="5F230F3B"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Publisher only payment</w:t>
            </w:r>
          </w:p>
        </w:tc>
        <w:tc>
          <w:tcPr>
            <w:tcW w:w="4566" w:type="dxa"/>
          </w:tcPr>
          <w:p w14:paraId="5F0C2E9C"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Pay as expected if complete match</w:t>
            </w:r>
          </w:p>
        </w:tc>
      </w:tr>
      <w:tr w:rsidR="00E6167F" w:rsidRPr="009A6C74" w14:paraId="29376CCA" w14:textId="77777777" w:rsidTr="00A571F3">
        <w:trPr>
          <w:trHeight w:val="835"/>
        </w:trPr>
        <w:tc>
          <w:tcPr>
            <w:tcW w:w="682" w:type="dxa"/>
          </w:tcPr>
          <w:p w14:paraId="4D53CABF"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7</w:t>
            </w:r>
          </w:p>
        </w:tc>
        <w:tc>
          <w:tcPr>
            <w:tcW w:w="3536" w:type="dxa"/>
          </w:tcPr>
          <w:p w14:paraId="2295DD07"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Warsaw rule, that is 100% share remitted for only one payee</w:t>
            </w:r>
          </w:p>
        </w:tc>
        <w:tc>
          <w:tcPr>
            <w:tcW w:w="4566" w:type="dxa"/>
          </w:tcPr>
          <w:p w14:paraId="6A4D0EA3"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Pay 100% as expected across the full distribution key</w:t>
            </w:r>
          </w:p>
        </w:tc>
      </w:tr>
      <w:tr w:rsidR="00E6167F" w:rsidRPr="009A6C74" w14:paraId="75A8949D" w14:textId="77777777" w:rsidTr="00A571F3">
        <w:trPr>
          <w:trHeight w:val="706"/>
        </w:trPr>
        <w:tc>
          <w:tcPr>
            <w:tcW w:w="682" w:type="dxa"/>
          </w:tcPr>
          <w:p w14:paraId="4E555899"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8</w:t>
            </w:r>
          </w:p>
        </w:tc>
        <w:tc>
          <w:tcPr>
            <w:tcW w:w="3536" w:type="dxa"/>
          </w:tcPr>
          <w:p w14:paraId="3B34CFE8"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Traditional works</w:t>
            </w:r>
          </w:p>
        </w:tc>
        <w:tc>
          <w:tcPr>
            <w:tcW w:w="4566" w:type="dxa"/>
          </w:tcPr>
          <w:p w14:paraId="7418C774"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Pay as received, with the assumption that local copyright rules apply</w:t>
            </w:r>
          </w:p>
        </w:tc>
      </w:tr>
      <w:tr w:rsidR="00E6167F" w:rsidRPr="009A6C74" w14:paraId="538AA80F" w14:textId="77777777" w:rsidTr="00A571F3">
        <w:trPr>
          <w:trHeight w:val="2400"/>
        </w:trPr>
        <w:tc>
          <w:tcPr>
            <w:tcW w:w="682" w:type="dxa"/>
          </w:tcPr>
          <w:p w14:paraId="5F5A4564"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lastRenderedPageBreak/>
              <w:t>9</w:t>
            </w:r>
          </w:p>
        </w:tc>
        <w:tc>
          <w:tcPr>
            <w:tcW w:w="3536" w:type="dxa"/>
          </w:tcPr>
          <w:p w14:paraId="2524FEFF"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Non-members share</w:t>
            </w:r>
          </w:p>
        </w:tc>
        <w:tc>
          <w:tcPr>
            <w:tcW w:w="4566" w:type="dxa"/>
          </w:tcPr>
          <w:p w14:paraId="1757452C"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If the remitting society is one with which we exchange non-member writer shares, pay share to the linked publisher</w:t>
            </w:r>
          </w:p>
          <w:p w14:paraId="0A0555DF" w14:textId="77777777" w:rsidR="00E6167F" w:rsidRPr="00B54814" w:rsidRDefault="00E6167F">
            <w:pPr>
              <w:rPr>
                <w:rFonts w:ascii="Verdana" w:eastAsia="Verdana" w:hAnsi="Verdana" w:cs="Verdana"/>
                <w:color w:val="auto"/>
              </w:rPr>
            </w:pPr>
          </w:p>
          <w:p w14:paraId="09BBF7EC"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For all other societies:</w:t>
            </w:r>
            <w:r w:rsidRPr="00B54814">
              <w:rPr>
                <w:rFonts w:ascii="Verdana" w:eastAsia="Verdana" w:hAnsi="Verdana" w:cs="Verdana"/>
                <w:color w:val="auto"/>
              </w:rPr>
              <w:br/>
              <w:t>$20+ Return the non-member share to the remitting society</w:t>
            </w:r>
          </w:p>
          <w:p w14:paraId="0B22DD26"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&lt;$20, add the non-member share to the distributable revenue pool</w:t>
            </w:r>
          </w:p>
        </w:tc>
      </w:tr>
      <w:tr w:rsidR="00E6167F" w:rsidRPr="009A6C74" w14:paraId="2785BBEE" w14:textId="77777777" w:rsidTr="00A571F3">
        <w:trPr>
          <w:trHeight w:val="832"/>
        </w:trPr>
        <w:tc>
          <w:tcPr>
            <w:tcW w:w="682" w:type="dxa"/>
          </w:tcPr>
          <w:p w14:paraId="095E3C91"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10</w:t>
            </w:r>
          </w:p>
        </w:tc>
        <w:tc>
          <w:tcPr>
            <w:tcW w:w="3536" w:type="dxa"/>
          </w:tcPr>
          <w:p w14:paraId="7F46367A"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USA processing</w:t>
            </w:r>
          </w:p>
        </w:tc>
        <w:tc>
          <w:tcPr>
            <w:tcW w:w="4566" w:type="dxa"/>
          </w:tcPr>
          <w:p w14:paraId="43A4E22D"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Check USA licensing status before determining whether the payment is an under or over payment</w:t>
            </w:r>
          </w:p>
        </w:tc>
      </w:tr>
      <w:tr w:rsidR="00E6167F" w:rsidRPr="009A6C74" w14:paraId="3390E506" w14:textId="77777777" w:rsidTr="00A571F3">
        <w:trPr>
          <w:trHeight w:val="1128"/>
        </w:trPr>
        <w:tc>
          <w:tcPr>
            <w:tcW w:w="682" w:type="dxa"/>
          </w:tcPr>
          <w:p w14:paraId="50875C4C"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11</w:t>
            </w:r>
          </w:p>
        </w:tc>
        <w:tc>
          <w:tcPr>
            <w:tcW w:w="3536" w:type="dxa"/>
          </w:tcPr>
          <w:p w14:paraId="73ECAA58"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Adjustments</w:t>
            </w:r>
          </w:p>
        </w:tc>
        <w:tc>
          <w:tcPr>
            <w:tcW w:w="4566" w:type="dxa"/>
          </w:tcPr>
          <w:p w14:paraId="594FF0E5"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Writer adjustments: pro-rata amongst all the expected PRS writers</w:t>
            </w:r>
          </w:p>
          <w:p w14:paraId="6AD97601"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Publisher adjustments: forward to the relevant publisher</w:t>
            </w:r>
          </w:p>
        </w:tc>
      </w:tr>
      <w:tr w:rsidR="00E6167F" w:rsidRPr="009A6C74" w14:paraId="2545D223" w14:textId="77777777" w:rsidTr="00A571F3">
        <w:trPr>
          <w:trHeight w:val="1413"/>
        </w:trPr>
        <w:tc>
          <w:tcPr>
            <w:tcW w:w="682" w:type="dxa"/>
          </w:tcPr>
          <w:p w14:paraId="58AED6F1"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12</w:t>
            </w:r>
          </w:p>
        </w:tc>
        <w:tc>
          <w:tcPr>
            <w:tcW w:w="3536" w:type="dxa"/>
          </w:tcPr>
          <w:p w14:paraId="4678CB7E"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 xml:space="preserve">Sub author deductions </w:t>
            </w:r>
          </w:p>
        </w:tc>
        <w:tc>
          <w:tcPr>
            <w:tcW w:w="4566" w:type="dxa"/>
          </w:tcPr>
          <w:p w14:paraId="232388DA"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 xml:space="preserve">Allow sub author deduction provided that conditions have been met, for example that the share retained by the remitting society is no greater than 2:12. This is in line with CISAC’s Amalfi Resolution. </w:t>
            </w:r>
          </w:p>
        </w:tc>
      </w:tr>
    </w:tbl>
    <w:p w14:paraId="1BB3CF32" w14:textId="77777777" w:rsidR="00830A4C" w:rsidRPr="00B54814" w:rsidRDefault="00830A4C">
      <w:pPr>
        <w:rPr>
          <w:rFonts w:ascii="Verdana" w:eastAsia="Verdana" w:hAnsi="Verdana" w:cs="Verdana"/>
          <w:sz w:val="20"/>
          <w:szCs w:val="20"/>
        </w:rPr>
      </w:pPr>
    </w:p>
    <w:p w14:paraId="5C206BFC" w14:textId="77777777" w:rsidR="00830A4C" w:rsidRPr="00B54814" w:rsidRDefault="003629E6">
      <w:pPr>
        <w:rPr>
          <w:rFonts w:ascii="Verdana" w:eastAsia="Verdana" w:hAnsi="Verdana" w:cs="Verdana"/>
          <w:b/>
          <w:sz w:val="20"/>
          <w:szCs w:val="20"/>
        </w:rPr>
      </w:pPr>
      <w:r w:rsidRPr="00B54814">
        <w:rPr>
          <w:rFonts w:ascii="Verdana" w:eastAsia="Verdana" w:hAnsi="Verdana" w:cs="Verdana"/>
          <w:b/>
          <w:sz w:val="20"/>
          <w:szCs w:val="20"/>
        </w:rPr>
        <w:t>Returning royalties to affiliated societies</w:t>
      </w:r>
    </w:p>
    <w:p w14:paraId="62DB8394" w14:textId="269AAB80"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In instances where royalties have been sent to the wrong society, that is fees in error, the CISAC guidelines recommend that these royalties are returned to the remitting society. This guideline is based on the royalty value being more than $20. Amounts less than $20 are placed in the revenue pool where, they slightly boost the sums received by all the other recipients. Except where we have been asked to do otherwise by the remitting </w:t>
      </w:r>
      <w:r w:rsidR="00A571F3" w:rsidRPr="00B54814">
        <w:rPr>
          <w:rFonts w:ascii="Verdana" w:eastAsia="Verdana" w:hAnsi="Verdana" w:cs="Verdana"/>
          <w:sz w:val="20"/>
          <w:szCs w:val="20"/>
        </w:rPr>
        <w:t>society,</w:t>
      </w:r>
      <w:r w:rsidRPr="00B54814">
        <w:rPr>
          <w:rFonts w:ascii="Verdana" w:eastAsia="Verdana" w:hAnsi="Verdana" w:cs="Verdana"/>
          <w:sz w:val="20"/>
          <w:szCs w:val="20"/>
        </w:rPr>
        <w:t xml:space="preserve"> we follow the CISAC guidelines.</w:t>
      </w:r>
    </w:p>
    <w:p w14:paraId="1A53A739" w14:textId="77777777" w:rsidR="00830A4C" w:rsidRPr="00B54814" w:rsidRDefault="00830A4C">
      <w:pPr>
        <w:rPr>
          <w:rFonts w:ascii="Verdana" w:eastAsia="Verdana" w:hAnsi="Verdana" w:cs="Verdana"/>
          <w:sz w:val="20"/>
          <w:szCs w:val="20"/>
        </w:rPr>
      </w:pPr>
    </w:p>
    <w:p w14:paraId="1643031C" w14:textId="77777777" w:rsidR="00830A4C" w:rsidRPr="00B54814" w:rsidRDefault="003629E6">
      <w:pPr>
        <w:rPr>
          <w:rFonts w:ascii="Verdana" w:eastAsia="Verdana" w:hAnsi="Verdana" w:cs="Verdana"/>
          <w:b/>
          <w:sz w:val="20"/>
          <w:szCs w:val="20"/>
        </w:rPr>
      </w:pPr>
      <w:r w:rsidRPr="00B54814">
        <w:rPr>
          <w:rFonts w:ascii="Verdana" w:eastAsia="Verdana" w:hAnsi="Verdana" w:cs="Verdana"/>
          <w:b/>
          <w:sz w:val="20"/>
          <w:szCs w:val="20"/>
        </w:rPr>
        <w:t>Debits</w:t>
      </w:r>
    </w:p>
    <w:p w14:paraId="23DB1500"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Where debits are received from a society, an attempt is made to off-set these debits against any corresponding credits in the same distribution. Any debits that are not actioned in this way are absorbed by the revenue pool where, in essence, they slightly reduce the sums received by all other recipients.</w:t>
      </w:r>
    </w:p>
    <w:p w14:paraId="26C173F3" w14:textId="77777777" w:rsidR="00830A4C" w:rsidRPr="00B54814" w:rsidRDefault="00830A4C">
      <w:pPr>
        <w:rPr>
          <w:rFonts w:ascii="Verdana" w:eastAsia="Verdana" w:hAnsi="Verdana" w:cs="Verdana"/>
          <w:sz w:val="20"/>
          <w:szCs w:val="20"/>
        </w:rPr>
      </w:pPr>
    </w:p>
    <w:p w14:paraId="6689E7AC" w14:textId="77777777" w:rsidR="00830A4C" w:rsidRPr="00B54814" w:rsidRDefault="003629E6">
      <w:pPr>
        <w:rPr>
          <w:rFonts w:ascii="Verdana" w:eastAsia="Verdana" w:hAnsi="Verdana" w:cs="Verdana"/>
          <w:b/>
          <w:sz w:val="20"/>
          <w:szCs w:val="20"/>
        </w:rPr>
      </w:pPr>
      <w:r w:rsidRPr="00B54814">
        <w:rPr>
          <w:rFonts w:ascii="Verdana" w:eastAsia="Verdana" w:hAnsi="Verdana" w:cs="Verdana"/>
          <w:b/>
          <w:sz w:val="20"/>
          <w:szCs w:val="20"/>
        </w:rPr>
        <w:t>Processing thresholds</w:t>
      </w:r>
    </w:p>
    <w:p w14:paraId="5389ACBE" w14:textId="1B0D1AD1"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All foreign data, irrespective of value, is loaded and processed through the automatch and auto re-work batch routines. However, any cases that require manual processing are subject to a £5 tolerance threshold. The value of these usages </w:t>
      </w:r>
      <w:r w:rsidR="00A571F3" w:rsidRPr="00B54814">
        <w:rPr>
          <w:rFonts w:ascii="Verdana" w:eastAsia="Verdana" w:hAnsi="Verdana" w:cs="Verdana"/>
          <w:sz w:val="20"/>
          <w:szCs w:val="20"/>
        </w:rPr>
        <w:t>is</w:t>
      </w:r>
      <w:r w:rsidRPr="00B54814">
        <w:rPr>
          <w:rFonts w:ascii="Verdana" w:eastAsia="Verdana" w:hAnsi="Verdana" w:cs="Verdana"/>
          <w:sz w:val="20"/>
          <w:szCs w:val="20"/>
        </w:rPr>
        <w:t xml:space="preserve"> placed in the revenue pool for that particular foreign section where, in essence, they slightly boost the sums received by all the other recipients.</w:t>
      </w:r>
    </w:p>
    <w:p w14:paraId="63B4C725" w14:textId="77777777" w:rsidR="00830A4C" w:rsidRPr="00B54814" w:rsidRDefault="00830A4C">
      <w:pPr>
        <w:rPr>
          <w:rFonts w:ascii="Verdana" w:eastAsia="Verdana" w:hAnsi="Verdana" w:cs="Verdana"/>
          <w:sz w:val="20"/>
          <w:szCs w:val="20"/>
        </w:rPr>
      </w:pPr>
    </w:p>
    <w:p w14:paraId="2948B347" w14:textId="77777777" w:rsidR="00830A4C" w:rsidRPr="00B54814" w:rsidRDefault="003629E6">
      <w:pPr>
        <w:rPr>
          <w:rFonts w:ascii="Verdana" w:eastAsia="Verdana" w:hAnsi="Verdana" w:cs="Verdana"/>
          <w:b/>
          <w:sz w:val="20"/>
          <w:szCs w:val="20"/>
        </w:rPr>
      </w:pPr>
      <w:r w:rsidRPr="00B54814">
        <w:rPr>
          <w:rFonts w:ascii="Verdana" w:eastAsia="Verdana" w:hAnsi="Verdana" w:cs="Verdana"/>
          <w:b/>
          <w:sz w:val="20"/>
          <w:szCs w:val="20"/>
        </w:rPr>
        <w:t>Unnotified works</w:t>
      </w:r>
    </w:p>
    <w:p w14:paraId="651286A7"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At the time of publishing, if we are unable to match a usage to a notified work, then a new work will be created in order to pass the money on to the member for whom it was originally remitted.</w:t>
      </w:r>
    </w:p>
    <w:p w14:paraId="12C4A909" w14:textId="77777777" w:rsidR="00830A4C" w:rsidRPr="00B54814" w:rsidRDefault="00830A4C">
      <w:pPr>
        <w:rPr>
          <w:rFonts w:ascii="Verdana" w:eastAsia="Verdana" w:hAnsi="Verdana" w:cs="Verdana"/>
          <w:sz w:val="20"/>
          <w:szCs w:val="20"/>
        </w:rPr>
      </w:pPr>
    </w:p>
    <w:p w14:paraId="1D95751F" w14:textId="77777777" w:rsidR="00830A4C" w:rsidRPr="00B54814" w:rsidRDefault="003629E6">
      <w:pPr>
        <w:rPr>
          <w:rFonts w:ascii="Verdana" w:eastAsia="Verdana" w:hAnsi="Verdana" w:cs="Verdana"/>
          <w:b/>
          <w:sz w:val="20"/>
          <w:szCs w:val="20"/>
        </w:rPr>
      </w:pPr>
      <w:r w:rsidRPr="00B54814">
        <w:rPr>
          <w:rFonts w:ascii="Verdana" w:eastAsia="Verdana" w:hAnsi="Verdana" w:cs="Verdana"/>
          <w:b/>
          <w:sz w:val="20"/>
          <w:szCs w:val="20"/>
        </w:rPr>
        <w:t>Unidentified performances list</w:t>
      </w:r>
    </w:p>
    <w:p w14:paraId="09BAD83E"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Unmatched foreign usages are not put onto our unidentified performances list because the majority of usages remaining unmatched are those that fall below the tolerance threshold.</w:t>
      </w:r>
    </w:p>
    <w:p w14:paraId="60067BEB" w14:textId="77777777" w:rsidR="00830A4C" w:rsidRPr="00B54814" w:rsidRDefault="00830A4C">
      <w:pPr>
        <w:rPr>
          <w:rFonts w:ascii="Verdana" w:eastAsia="Verdana" w:hAnsi="Verdana" w:cs="Verdana"/>
          <w:sz w:val="20"/>
          <w:szCs w:val="20"/>
        </w:rPr>
      </w:pPr>
    </w:p>
    <w:p w14:paraId="73CCC574" w14:textId="0563C8D7" w:rsidR="00830A4C" w:rsidRPr="00B54814" w:rsidRDefault="003629E6">
      <w:pPr>
        <w:rPr>
          <w:rFonts w:ascii="Verdana" w:eastAsia="Verdana" w:hAnsi="Verdana" w:cs="Verdana"/>
          <w:b/>
          <w:sz w:val="20"/>
          <w:szCs w:val="20"/>
        </w:rPr>
      </w:pPr>
      <w:r w:rsidRPr="00B54814">
        <w:rPr>
          <w:rFonts w:ascii="Verdana" w:eastAsia="Verdana" w:hAnsi="Verdana" w:cs="Verdana"/>
          <w:b/>
          <w:sz w:val="20"/>
          <w:szCs w:val="20"/>
        </w:rPr>
        <w:t>Carry forwards</w:t>
      </w:r>
    </w:p>
    <w:p w14:paraId="601C8891" w14:textId="7834D669" w:rsidR="00E3732D" w:rsidRPr="00B54814" w:rsidRDefault="006E6ED8">
      <w:pPr>
        <w:rPr>
          <w:rFonts w:ascii="Verdana" w:eastAsia="Verdana" w:hAnsi="Verdana" w:cs="Verdana"/>
          <w:sz w:val="20"/>
          <w:szCs w:val="20"/>
        </w:rPr>
      </w:pPr>
      <w:r w:rsidRPr="00B54814">
        <w:rPr>
          <w:rFonts w:ascii="Verdana" w:eastAsia="Verdana" w:hAnsi="Verdana" w:cs="Verdana"/>
          <w:sz w:val="20"/>
          <w:szCs w:val="20"/>
        </w:rPr>
        <w:lastRenderedPageBreak/>
        <w:t>Foreign usages are not carried forward. Processing is completed for the designated performance period prior to distribution. Only in exceptional circumstances would a foreign usage be carried forward, for example an incomplete copyright registration or if the work is in dispute. On those rare occasions, the usage is included at the earliest available quarterly distribution.</w:t>
      </w:r>
    </w:p>
    <w:p w14:paraId="1E1273C1" w14:textId="77777777" w:rsidR="00E3732D" w:rsidRPr="00B54814" w:rsidRDefault="00E3732D">
      <w:pPr>
        <w:rPr>
          <w:rFonts w:ascii="Verdana" w:eastAsia="Verdana" w:hAnsi="Verdana" w:cs="Verdana"/>
          <w:sz w:val="20"/>
          <w:szCs w:val="20"/>
        </w:rPr>
      </w:pPr>
      <w:r w:rsidRPr="00B54814">
        <w:rPr>
          <w:rFonts w:ascii="Verdana" w:eastAsia="Verdana" w:hAnsi="Verdana" w:cs="Verdana"/>
          <w:sz w:val="20"/>
          <w:szCs w:val="20"/>
        </w:rPr>
        <w:br w:type="page"/>
      </w:r>
    </w:p>
    <w:p w14:paraId="6DFDF0C0" w14:textId="44EF8576" w:rsidR="00830A4C" w:rsidRPr="00B54814" w:rsidRDefault="003629E6">
      <w:pPr>
        <w:pStyle w:val="Heading1"/>
        <w:shd w:val="clear" w:color="auto" w:fill="1A4AD4"/>
        <w:rPr>
          <w:color w:val="FFFFFF"/>
        </w:rPr>
      </w:pPr>
      <w:bookmarkStart w:id="455" w:name="_1fhy1k3" w:colFirst="0" w:colLast="0"/>
      <w:bookmarkStart w:id="456" w:name="_Toc118103077"/>
      <w:bookmarkEnd w:id="455"/>
      <w:r w:rsidRPr="00B54814">
        <w:rPr>
          <w:color w:val="FFFFFF"/>
        </w:rPr>
        <w:lastRenderedPageBreak/>
        <w:t>Retransmission revenue</w:t>
      </w:r>
      <w:bookmarkEnd w:id="456"/>
    </w:p>
    <w:p w14:paraId="4209FA73" w14:textId="77777777" w:rsidR="00830A4C" w:rsidRPr="007D0C3E" w:rsidRDefault="00830A4C">
      <w:pPr>
        <w:rPr>
          <w:rFonts w:ascii="Verdana" w:eastAsia="Verdana" w:hAnsi="Verdana" w:cs="Verdana"/>
          <w:b/>
          <w:color w:val="FFFFFF"/>
          <w:sz w:val="20"/>
          <w:szCs w:val="20"/>
        </w:rPr>
      </w:pPr>
    </w:p>
    <w:p w14:paraId="13D9DBA2" w14:textId="408765C6" w:rsidR="00830A4C" w:rsidRPr="00B54814" w:rsidRDefault="003629E6">
      <w:pPr>
        <w:pStyle w:val="Heading2"/>
      </w:pPr>
      <w:bookmarkStart w:id="457" w:name="_3zhlk7w" w:colFirst="0" w:colLast="0"/>
      <w:bookmarkEnd w:id="457"/>
      <w:r w:rsidRPr="00B54814">
        <w:t>Introduction</w:t>
      </w:r>
    </w:p>
    <w:p w14:paraId="27CB7EC4" w14:textId="77777777" w:rsidR="00830A4C" w:rsidRPr="007D0C3E" w:rsidRDefault="00830A4C">
      <w:pPr>
        <w:rPr>
          <w:rFonts w:ascii="Verdana" w:eastAsia="Verdana" w:hAnsi="Verdana" w:cs="Verdana"/>
          <w:sz w:val="20"/>
          <w:szCs w:val="20"/>
        </w:rPr>
      </w:pPr>
    </w:p>
    <w:p w14:paraId="44CADF6C" w14:textId="082219A5"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Retransmission revenue is collected by an affiliate society in its territory where a channel that is broadcast from another territory is retransmitted locally by cable, satellite, IPTV network or other platform. We license the direct-to-home broadcast across Europe and parts of the Middle East and Africa for a number of major networks, including Discovery, Disney, </w:t>
      </w:r>
      <w:r w:rsidR="00A571F3" w:rsidRPr="00B54814">
        <w:rPr>
          <w:rFonts w:ascii="Verdana" w:eastAsia="Verdana" w:hAnsi="Verdana" w:cs="Verdana"/>
          <w:sz w:val="20"/>
          <w:szCs w:val="20"/>
        </w:rPr>
        <w:t>MTV,</w:t>
      </w:r>
      <w:r w:rsidRPr="00B54814">
        <w:rPr>
          <w:rFonts w:ascii="Verdana" w:eastAsia="Verdana" w:hAnsi="Verdana" w:cs="Verdana"/>
          <w:sz w:val="20"/>
          <w:szCs w:val="20"/>
        </w:rPr>
        <w:t xml:space="preserve"> and Turner. We have an established relationship with the source of the content and most importantly, an arrangement to collect and process actual performance logs for each of the feeds. These direct to home broadcasts licensed directly by us are not themselves retransmissions but are broadcasts.</w:t>
      </w:r>
    </w:p>
    <w:p w14:paraId="35EA113F" w14:textId="77777777" w:rsidR="00830A4C" w:rsidRPr="007D0C3E" w:rsidRDefault="00830A4C">
      <w:pPr>
        <w:rPr>
          <w:rFonts w:ascii="Verdana" w:eastAsia="Verdana" w:hAnsi="Verdana" w:cs="Verdana"/>
          <w:sz w:val="20"/>
          <w:szCs w:val="20"/>
        </w:rPr>
      </w:pPr>
    </w:p>
    <w:p w14:paraId="6FA45DA6" w14:textId="79C2481F" w:rsidR="00830A4C" w:rsidRPr="00B54814" w:rsidRDefault="003629E6">
      <w:pPr>
        <w:pStyle w:val="Heading2"/>
      </w:pPr>
      <w:bookmarkStart w:id="458" w:name="_2emvufp" w:colFirst="0" w:colLast="0"/>
      <w:bookmarkEnd w:id="458"/>
      <w:r w:rsidRPr="00B54814">
        <w:t>Royalty source</w:t>
      </w:r>
    </w:p>
    <w:p w14:paraId="0FA99940" w14:textId="77777777" w:rsidR="00830A4C" w:rsidRPr="007D0C3E" w:rsidRDefault="00830A4C">
      <w:pPr>
        <w:rPr>
          <w:rFonts w:ascii="Verdana" w:eastAsia="Verdana" w:hAnsi="Verdana" w:cs="Verdana"/>
          <w:sz w:val="20"/>
          <w:szCs w:val="20"/>
        </w:rPr>
      </w:pPr>
    </w:p>
    <w:p w14:paraId="7868EE1C"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Revenue collected by the affiliate society from the retransmitting licensee is remitted to us so that a distribution can be made over actual performance logs which we have already processed for the original broadcast. The collecting society can opt to retain up to 15% for distribution to its local publishers.</w:t>
      </w:r>
    </w:p>
    <w:p w14:paraId="6C839B69" w14:textId="77777777" w:rsidR="00830A4C" w:rsidRPr="007D0C3E" w:rsidRDefault="00830A4C">
      <w:pPr>
        <w:rPr>
          <w:rFonts w:ascii="Verdana" w:eastAsia="Verdana" w:hAnsi="Verdana" w:cs="Verdana"/>
          <w:sz w:val="20"/>
          <w:szCs w:val="20"/>
        </w:rPr>
      </w:pPr>
    </w:p>
    <w:p w14:paraId="0FEDF313" w14:textId="741014E6" w:rsidR="00830A4C" w:rsidRPr="00B54814" w:rsidRDefault="003629E6">
      <w:pPr>
        <w:pStyle w:val="Heading2"/>
      </w:pPr>
      <w:bookmarkStart w:id="459" w:name="_ts64ni" w:colFirst="0" w:colLast="0"/>
      <w:bookmarkEnd w:id="459"/>
      <w:r w:rsidRPr="00B54814">
        <w:t>Distribution policy</w:t>
      </w:r>
    </w:p>
    <w:p w14:paraId="3692D0FB" w14:textId="77777777" w:rsidR="00830A4C" w:rsidRPr="007D0C3E" w:rsidRDefault="00830A4C">
      <w:pPr>
        <w:rPr>
          <w:rFonts w:ascii="Verdana" w:eastAsia="Verdana" w:hAnsi="Verdana" w:cs="Verdana"/>
          <w:sz w:val="20"/>
          <w:szCs w:val="20"/>
        </w:rPr>
      </w:pPr>
    </w:p>
    <w:p w14:paraId="3968060D"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66BCE488"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affiliate society supplies a schedule detailing the channel-by-channel breakdown of the revenue it has remitted. The value of each service is subject to the local society rules and licensing fees.</w:t>
      </w:r>
    </w:p>
    <w:p w14:paraId="77981E01" w14:textId="77777777" w:rsidR="00830A4C" w:rsidRPr="00B54814" w:rsidRDefault="00830A4C">
      <w:pPr>
        <w:rPr>
          <w:rFonts w:ascii="Verdana" w:eastAsia="Verdana" w:hAnsi="Verdana" w:cs="Verdana"/>
          <w:sz w:val="20"/>
          <w:szCs w:val="20"/>
        </w:rPr>
      </w:pPr>
    </w:p>
    <w:p w14:paraId="21C3FC15" w14:textId="205DD7D3"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Revenue allocated to a specific channel is paid directly over the broadcast logs we have already processed for that channel. This ensures that the relevant feed for the territory of reception is used.</w:t>
      </w:r>
    </w:p>
    <w:p w14:paraId="76AA84DF" w14:textId="77777777" w:rsidR="00830A4C" w:rsidRPr="007D0C3E" w:rsidRDefault="00830A4C">
      <w:pPr>
        <w:rPr>
          <w:rFonts w:ascii="Verdana" w:eastAsia="Verdana" w:hAnsi="Verdana" w:cs="Verdana"/>
          <w:bCs/>
          <w:sz w:val="20"/>
          <w:szCs w:val="20"/>
        </w:rPr>
      </w:pPr>
    </w:p>
    <w:p w14:paraId="06B857A6"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69073FDD"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 are committed to making accurate distributions of retransmission revenue. And we are making strong progress towards applying the following value-based approach to distribution sample sizes for channels not already subject to census processing:</w:t>
      </w:r>
    </w:p>
    <w:p w14:paraId="1FF03EFB" w14:textId="77777777" w:rsidR="00830A4C" w:rsidRPr="00B54814" w:rsidRDefault="00830A4C">
      <w:pPr>
        <w:rPr>
          <w:rFonts w:ascii="Verdana" w:eastAsia="Verdana" w:hAnsi="Verdana" w:cs="Verdana"/>
          <w:sz w:val="20"/>
          <w:szCs w:val="20"/>
        </w:rPr>
      </w:pPr>
    </w:p>
    <w:tbl>
      <w:tblPr>
        <w:tblStyle w:val="af0"/>
        <w:tblW w:w="5943"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534"/>
        <w:gridCol w:w="2409"/>
      </w:tblGrid>
      <w:tr w:rsidR="00830A4C" w:rsidRPr="009A6C74" w14:paraId="6E60BAD4" w14:textId="77777777">
        <w:trPr>
          <w:trHeight w:val="180"/>
          <w:jc w:val="center"/>
        </w:trPr>
        <w:tc>
          <w:tcPr>
            <w:tcW w:w="3534" w:type="dxa"/>
            <w:tcBorders>
              <w:top w:val="single" w:sz="8" w:space="0" w:color="000000"/>
            </w:tcBorders>
            <w:shd w:val="clear" w:color="auto" w:fill="B8F200"/>
          </w:tcPr>
          <w:p w14:paraId="5EACD3BC" w14:textId="77777777" w:rsidR="00830A4C" w:rsidRPr="00B54814" w:rsidRDefault="003629E6">
            <w:pPr>
              <w:rPr>
                <w:rFonts w:ascii="Verdana" w:eastAsia="Verdana" w:hAnsi="Verdana" w:cs="Verdana"/>
                <w:b/>
                <w:color w:val="auto"/>
              </w:rPr>
            </w:pPr>
            <w:r w:rsidRPr="00B54814">
              <w:rPr>
                <w:rFonts w:ascii="Verdana" w:eastAsia="Verdana" w:hAnsi="Verdana" w:cs="Verdana"/>
                <w:b/>
                <w:color w:val="auto"/>
              </w:rPr>
              <w:t>Channel revenue</w:t>
            </w:r>
          </w:p>
        </w:tc>
        <w:tc>
          <w:tcPr>
            <w:tcW w:w="2409" w:type="dxa"/>
            <w:tcBorders>
              <w:top w:val="single" w:sz="8" w:space="0" w:color="000000"/>
            </w:tcBorders>
            <w:shd w:val="clear" w:color="auto" w:fill="B8F200"/>
          </w:tcPr>
          <w:p w14:paraId="2743C81D" w14:textId="77777777" w:rsidR="00830A4C" w:rsidRPr="00B54814" w:rsidRDefault="003629E6">
            <w:pPr>
              <w:jc w:val="center"/>
              <w:rPr>
                <w:rFonts w:ascii="Verdana" w:eastAsia="Verdana" w:hAnsi="Verdana" w:cs="Verdana"/>
                <w:b/>
                <w:color w:val="auto"/>
              </w:rPr>
            </w:pPr>
            <w:r w:rsidRPr="00B54814">
              <w:rPr>
                <w:rFonts w:ascii="Verdana" w:eastAsia="Verdana" w:hAnsi="Verdana" w:cs="Verdana"/>
                <w:b/>
                <w:color w:val="auto"/>
              </w:rPr>
              <w:t>Sample size</w:t>
            </w:r>
          </w:p>
        </w:tc>
      </w:tr>
      <w:tr w:rsidR="00830A4C" w:rsidRPr="009A6C74" w14:paraId="394F79FB" w14:textId="77777777">
        <w:trPr>
          <w:trHeight w:val="180"/>
          <w:jc w:val="center"/>
        </w:trPr>
        <w:tc>
          <w:tcPr>
            <w:tcW w:w="3534" w:type="dxa"/>
            <w:tcBorders>
              <w:top w:val="single" w:sz="8" w:space="0" w:color="000000"/>
              <w:bottom w:val="single" w:sz="8" w:space="0" w:color="000000"/>
            </w:tcBorders>
          </w:tcPr>
          <w:p w14:paraId="0FEC3CFF"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More than £500,000</w:t>
            </w:r>
          </w:p>
        </w:tc>
        <w:tc>
          <w:tcPr>
            <w:tcW w:w="2409" w:type="dxa"/>
            <w:tcBorders>
              <w:top w:val="single" w:sz="8" w:space="0" w:color="000000"/>
              <w:bottom w:val="single" w:sz="8" w:space="0" w:color="000000"/>
            </w:tcBorders>
          </w:tcPr>
          <w:p w14:paraId="74ECBE5A" w14:textId="77777777" w:rsidR="00830A4C" w:rsidRPr="00B54814" w:rsidRDefault="003629E6">
            <w:pPr>
              <w:jc w:val="center"/>
              <w:rPr>
                <w:rFonts w:ascii="Verdana" w:eastAsia="Verdana" w:hAnsi="Verdana" w:cs="Verdana"/>
                <w:color w:val="auto"/>
              </w:rPr>
            </w:pPr>
            <w:r w:rsidRPr="00B54814">
              <w:rPr>
                <w:rFonts w:ascii="Verdana" w:eastAsia="Verdana" w:hAnsi="Verdana" w:cs="Verdana"/>
                <w:color w:val="auto"/>
              </w:rPr>
              <w:t>100%</w:t>
            </w:r>
          </w:p>
        </w:tc>
      </w:tr>
      <w:tr w:rsidR="00830A4C" w:rsidRPr="009A6C74" w14:paraId="361731F7" w14:textId="77777777">
        <w:trPr>
          <w:trHeight w:val="380"/>
          <w:jc w:val="center"/>
        </w:trPr>
        <w:tc>
          <w:tcPr>
            <w:tcW w:w="3534" w:type="dxa"/>
          </w:tcPr>
          <w:p w14:paraId="3907729E"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Between £100,000 - £500,000</w:t>
            </w:r>
          </w:p>
        </w:tc>
        <w:tc>
          <w:tcPr>
            <w:tcW w:w="2409" w:type="dxa"/>
          </w:tcPr>
          <w:p w14:paraId="6DC4E878" w14:textId="77777777" w:rsidR="00830A4C" w:rsidRPr="00B54814" w:rsidRDefault="003629E6">
            <w:pPr>
              <w:jc w:val="center"/>
              <w:rPr>
                <w:rFonts w:ascii="Verdana" w:eastAsia="Verdana" w:hAnsi="Verdana" w:cs="Verdana"/>
                <w:color w:val="auto"/>
              </w:rPr>
            </w:pPr>
            <w:r w:rsidRPr="00B54814">
              <w:rPr>
                <w:rFonts w:ascii="Verdana" w:eastAsia="Verdana" w:hAnsi="Verdana" w:cs="Verdana"/>
                <w:color w:val="auto"/>
              </w:rPr>
              <w:t>50%</w:t>
            </w:r>
          </w:p>
        </w:tc>
      </w:tr>
      <w:tr w:rsidR="00830A4C" w:rsidRPr="009A6C74" w14:paraId="6010C837" w14:textId="77777777">
        <w:trPr>
          <w:trHeight w:val="380"/>
          <w:jc w:val="center"/>
        </w:trPr>
        <w:tc>
          <w:tcPr>
            <w:tcW w:w="3534" w:type="dxa"/>
            <w:tcBorders>
              <w:top w:val="single" w:sz="8" w:space="0" w:color="000000"/>
              <w:bottom w:val="single" w:sz="8" w:space="0" w:color="000000"/>
            </w:tcBorders>
          </w:tcPr>
          <w:p w14:paraId="32E499A3"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Between £25,000 - £100,000</w:t>
            </w:r>
          </w:p>
        </w:tc>
        <w:tc>
          <w:tcPr>
            <w:tcW w:w="2409" w:type="dxa"/>
            <w:tcBorders>
              <w:top w:val="single" w:sz="8" w:space="0" w:color="000000"/>
              <w:bottom w:val="single" w:sz="8" w:space="0" w:color="000000"/>
            </w:tcBorders>
          </w:tcPr>
          <w:p w14:paraId="06E6D1F1" w14:textId="77777777" w:rsidR="00830A4C" w:rsidRPr="00B54814" w:rsidRDefault="003629E6">
            <w:pPr>
              <w:jc w:val="center"/>
              <w:rPr>
                <w:rFonts w:ascii="Verdana" w:eastAsia="Verdana" w:hAnsi="Verdana" w:cs="Verdana"/>
                <w:color w:val="auto"/>
              </w:rPr>
            </w:pPr>
            <w:r w:rsidRPr="00B54814">
              <w:rPr>
                <w:rFonts w:ascii="Verdana" w:eastAsia="Verdana" w:hAnsi="Verdana" w:cs="Verdana"/>
                <w:color w:val="auto"/>
              </w:rPr>
              <w:t>25%</w:t>
            </w:r>
          </w:p>
        </w:tc>
      </w:tr>
      <w:tr w:rsidR="00830A4C" w:rsidRPr="009A6C74" w14:paraId="7F460562" w14:textId="77777777">
        <w:trPr>
          <w:trHeight w:val="180"/>
          <w:jc w:val="center"/>
        </w:trPr>
        <w:tc>
          <w:tcPr>
            <w:tcW w:w="3534" w:type="dxa"/>
          </w:tcPr>
          <w:p w14:paraId="7EDDD29F"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Less than £25,000</w:t>
            </w:r>
          </w:p>
        </w:tc>
        <w:tc>
          <w:tcPr>
            <w:tcW w:w="2409" w:type="dxa"/>
          </w:tcPr>
          <w:p w14:paraId="1EE62C81" w14:textId="77777777" w:rsidR="00830A4C" w:rsidRPr="00B54814" w:rsidRDefault="003629E6">
            <w:pPr>
              <w:jc w:val="center"/>
              <w:rPr>
                <w:rFonts w:ascii="Verdana" w:eastAsia="Verdana" w:hAnsi="Verdana" w:cs="Verdana"/>
                <w:color w:val="auto"/>
              </w:rPr>
            </w:pPr>
            <w:r w:rsidRPr="00B54814">
              <w:rPr>
                <w:rFonts w:ascii="Verdana" w:eastAsia="Verdana" w:hAnsi="Verdana" w:cs="Verdana"/>
                <w:color w:val="auto"/>
              </w:rPr>
              <w:t>10%</w:t>
            </w:r>
          </w:p>
        </w:tc>
      </w:tr>
      <w:tr w:rsidR="00830A4C" w:rsidRPr="009A6C74" w14:paraId="5BD0AC23" w14:textId="77777777">
        <w:trPr>
          <w:trHeight w:val="180"/>
          <w:jc w:val="center"/>
        </w:trPr>
        <w:tc>
          <w:tcPr>
            <w:tcW w:w="3534" w:type="dxa"/>
            <w:tcBorders>
              <w:top w:val="single" w:sz="8" w:space="0" w:color="000000"/>
              <w:bottom w:val="single" w:sz="8" w:space="0" w:color="000000"/>
            </w:tcBorders>
          </w:tcPr>
          <w:p w14:paraId="3C498D78"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Less than £5,000</w:t>
            </w:r>
          </w:p>
        </w:tc>
        <w:tc>
          <w:tcPr>
            <w:tcW w:w="2409" w:type="dxa"/>
            <w:tcBorders>
              <w:top w:val="single" w:sz="8" w:space="0" w:color="000000"/>
              <w:bottom w:val="single" w:sz="8" w:space="0" w:color="000000"/>
            </w:tcBorders>
          </w:tcPr>
          <w:p w14:paraId="6CC4FAA6" w14:textId="77777777" w:rsidR="00830A4C" w:rsidRPr="00B54814" w:rsidRDefault="003629E6">
            <w:pPr>
              <w:jc w:val="center"/>
              <w:rPr>
                <w:rFonts w:ascii="Verdana" w:eastAsia="Verdana" w:hAnsi="Verdana" w:cs="Verdana"/>
                <w:color w:val="auto"/>
              </w:rPr>
            </w:pPr>
            <w:r w:rsidRPr="00B54814">
              <w:rPr>
                <w:rFonts w:ascii="Verdana" w:eastAsia="Verdana" w:hAnsi="Verdana" w:cs="Verdana"/>
                <w:color w:val="auto"/>
              </w:rPr>
              <w:t>1%</w:t>
            </w:r>
          </w:p>
        </w:tc>
      </w:tr>
    </w:tbl>
    <w:p w14:paraId="6F68A20A" w14:textId="77777777" w:rsidR="00830A4C" w:rsidRPr="007D0C3E" w:rsidRDefault="00830A4C">
      <w:pPr>
        <w:rPr>
          <w:rFonts w:ascii="Verdana" w:eastAsia="Verdana" w:hAnsi="Verdana" w:cs="Verdana"/>
          <w:bCs/>
          <w:sz w:val="20"/>
          <w:szCs w:val="20"/>
        </w:rPr>
      </w:pPr>
    </w:p>
    <w:p w14:paraId="1C1D45FB"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2A127AD6"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We aim to include received retransmission revenues in the next quarterly PRS distribution after revenue receipt. The time gap between performance and distribution is subject to the collecting society’s distribution schedules.</w:t>
      </w:r>
    </w:p>
    <w:p w14:paraId="56DEFAD4" w14:textId="77777777" w:rsidR="00830A4C" w:rsidRPr="00B54814" w:rsidRDefault="00830A4C">
      <w:pPr>
        <w:rPr>
          <w:rFonts w:ascii="Verdana" w:eastAsia="Verdana" w:hAnsi="Verdana" w:cs="Verdana"/>
          <w:sz w:val="20"/>
          <w:szCs w:val="20"/>
        </w:rPr>
      </w:pPr>
    </w:p>
    <w:p w14:paraId="43497008" w14:textId="61904C4F" w:rsidR="00830A4C" w:rsidRPr="00B54814" w:rsidRDefault="003629E6">
      <w:pPr>
        <w:pStyle w:val="Heading2"/>
      </w:pPr>
      <w:bookmarkStart w:id="460" w:name="_3drtnbb" w:colFirst="0" w:colLast="0"/>
      <w:bookmarkEnd w:id="460"/>
      <w:r w:rsidRPr="00B54814">
        <w:t>Processing policy</w:t>
      </w:r>
    </w:p>
    <w:p w14:paraId="735BB4A6" w14:textId="77777777" w:rsidR="00830A4C" w:rsidRPr="007D0C3E" w:rsidRDefault="00830A4C">
      <w:pPr>
        <w:rPr>
          <w:rFonts w:ascii="Verdana" w:eastAsia="Verdana" w:hAnsi="Verdana" w:cs="Verdana"/>
          <w:sz w:val="20"/>
          <w:szCs w:val="20"/>
        </w:rPr>
      </w:pPr>
    </w:p>
    <w:p w14:paraId="202E4B07"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2B0115CC"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data is provided by the licensee, usually in electronic format.</w:t>
      </w:r>
    </w:p>
    <w:p w14:paraId="63AE0D2C" w14:textId="77777777" w:rsidR="00830A4C" w:rsidRPr="007D0C3E" w:rsidRDefault="00830A4C">
      <w:pPr>
        <w:rPr>
          <w:rFonts w:ascii="Verdana" w:eastAsia="Verdana" w:hAnsi="Verdana" w:cs="Verdana"/>
          <w:sz w:val="20"/>
          <w:szCs w:val="20"/>
        </w:rPr>
      </w:pPr>
    </w:p>
    <w:p w14:paraId="273C3790"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4C2C5C57"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All usage goes through an automatch and, where necessary, manual match process.</w:t>
      </w:r>
    </w:p>
    <w:p w14:paraId="5CDF44F4" w14:textId="77777777" w:rsidR="00830A4C" w:rsidRPr="007D0C3E" w:rsidRDefault="00830A4C">
      <w:pPr>
        <w:rPr>
          <w:rFonts w:ascii="Verdana" w:eastAsia="Verdana" w:hAnsi="Verdana" w:cs="Verdana"/>
          <w:sz w:val="20"/>
          <w:szCs w:val="20"/>
        </w:rPr>
      </w:pPr>
    </w:p>
    <w:p w14:paraId="7C652C30" w14:textId="5BCB9CA8" w:rsidR="00830A4C" w:rsidRPr="00B54814" w:rsidRDefault="003629E6">
      <w:pPr>
        <w:pStyle w:val="Heading2"/>
      </w:pPr>
      <w:bookmarkStart w:id="461" w:name="_1sx3xj4" w:colFirst="0" w:colLast="0"/>
      <w:bookmarkEnd w:id="461"/>
      <w:r w:rsidRPr="00B54814">
        <w:t>Other notes</w:t>
      </w:r>
    </w:p>
    <w:p w14:paraId="505D2EB0" w14:textId="77777777" w:rsidR="00830A4C" w:rsidRPr="007D0C3E" w:rsidRDefault="00830A4C">
      <w:pPr>
        <w:rPr>
          <w:rFonts w:ascii="Verdana" w:eastAsia="Verdana" w:hAnsi="Verdana" w:cs="Verdana"/>
          <w:sz w:val="20"/>
          <w:szCs w:val="20"/>
        </w:rPr>
      </w:pPr>
    </w:p>
    <w:p w14:paraId="21D4FC84" w14:textId="52F776B2"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If a sub-publisher share has been previously deducted by an affiliate </w:t>
      </w:r>
      <w:proofErr w:type="gramStart"/>
      <w:r w:rsidRPr="00B54814">
        <w:rPr>
          <w:rFonts w:ascii="Verdana" w:eastAsia="Verdana" w:hAnsi="Verdana" w:cs="Verdana"/>
          <w:sz w:val="20"/>
          <w:szCs w:val="20"/>
        </w:rPr>
        <w:t>society</w:t>
      </w:r>
      <w:proofErr w:type="gramEnd"/>
      <w:r w:rsidRPr="00B54814">
        <w:rPr>
          <w:rFonts w:ascii="Verdana" w:eastAsia="Verdana" w:hAnsi="Verdana" w:cs="Verdana"/>
          <w:sz w:val="20"/>
          <w:szCs w:val="20"/>
        </w:rPr>
        <w:t xml:space="preserve"> then the publisher share in the PRS distribution reduced accordingly. This applies for broadcasts originating in PRS territory that are subsequently retransmitted in other territories.</w:t>
      </w:r>
    </w:p>
    <w:p w14:paraId="02E820FC" w14:textId="77777777" w:rsidR="00830A4C" w:rsidRPr="00B54814" w:rsidRDefault="00830A4C">
      <w:pPr>
        <w:rPr>
          <w:rFonts w:ascii="Verdana" w:eastAsia="Verdana" w:hAnsi="Verdana" w:cs="Verdana"/>
          <w:sz w:val="20"/>
          <w:szCs w:val="20"/>
        </w:rPr>
      </w:pPr>
    </w:p>
    <w:p w14:paraId="1E460C89" w14:textId="573D94B2"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In rare cases we receive retransmission royalties from affiliated societies for channels for which no UK broadcast licence exists. In these cases we have no usage data from the broadcaster over which to distribute the royalties. When this </w:t>
      </w:r>
      <w:r w:rsidR="00A571F3" w:rsidRPr="00B54814">
        <w:rPr>
          <w:rFonts w:ascii="Verdana" w:eastAsia="Verdana" w:hAnsi="Verdana" w:cs="Verdana"/>
          <w:sz w:val="20"/>
          <w:szCs w:val="20"/>
        </w:rPr>
        <w:t>happens,</w:t>
      </w:r>
      <w:r w:rsidRPr="00B54814">
        <w:rPr>
          <w:rFonts w:ascii="Verdana" w:eastAsia="Verdana" w:hAnsi="Verdana" w:cs="Verdana"/>
          <w:sz w:val="20"/>
          <w:szCs w:val="20"/>
        </w:rPr>
        <w:t xml:space="preserve"> we will consider buying usage data from a </w:t>
      </w:r>
      <w:r w:rsidR="00A571F3" w:rsidRPr="00B54814">
        <w:rPr>
          <w:rFonts w:ascii="Verdana" w:eastAsia="Verdana" w:hAnsi="Verdana" w:cs="Verdana"/>
          <w:sz w:val="20"/>
          <w:szCs w:val="20"/>
        </w:rPr>
        <w:t>third-party</w:t>
      </w:r>
      <w:r w:rsidRPr="00B54814">
        <w:rPr>
          <w:rFonts w:ascii="Verdana" w:eastAsia="Verdana" w:hAnsi="Verdana" w:cs="Verdana"/>
          <w:sz w:val="20"/>
          <w:szCs w:val="20"/>
        </w:rPr>
        <w:t xml:space="preserve"> supplier which monitors programme usage across various European TRV services. Such data is usually limited to identifying programme usage only and contains no cue sheet data. We will process the programme usage against whatever cue sheets already exist on our database and distribute the money against that data. It should be noted that there will be no interstitial data included in distributions made this way.</w:t>
      </w:r>
    </w:p>
    <w:p w14:paraId="005BA4F7" w14:textId="77777777" w:rsidR="00830A4C" w:rsidRPr="00B54814" w:rsidRDefault="00830A4C">
      <w:pPr>
        <w:rPr>
          <w:rFonts w:ascii="Verdana" w:eastAsia="Verdana" w:hAnsi="Verdana" w:cs="Verdana"/>
          <w:sz w:val="20"/>
          <w:szCs w:val="20"/>
        </w:rPr>
      </w:pPr>
    </w:p>
    <w:p w14:paraId="56D43CE5" w14:textId="3C7F6DAF" w:rsidR="00830A4C" w:rsidRDefault="003629E6">
      <w:pPr>
        <w:rPr>
          <w:rFonts w:ascii="Verdana" w:eastAsia="Verdana" w:hAnsi="Verdana" w:cs="Verdana"/>
          <w:sz w:val="20"/>
          <w:szCs w:val="20"/>
        </w:rPr>
      </w:pPr>
      <w:r w:rsidRPr="00B54814">
        <w:rPr>
          <w:rFonts w:ascii="Verdana" w:eastAsia="Verdana" w:hAnsi="Verdana" w:cs="Verdana"/>
          <w:sz w:val="20"/>
          <w:szCs w:val="20"/>
        </w:rPr>
        <w:t>For administration deductions we follow the guidelines of the CISAC recommendation known as ‘The Dublin Agreement’ that administration recovery rates in respect of retransmission revenues should not be more than half of the rate used for the original broadcasts. For example if the rate for the original broadcast was 12% the rate for retransmission revenues will not exceed 6%. For details of the current admin recovery rates see</w:t>
      </w:r>
      <w:r w:rsidR="007F0094" w:rsidRPr="00B54814">
        <w:rPr>
          <w:rFonts w:ascii="Verdana" w:eastAsia="Verdana" w:hAnsi="Verdana" w:cs="Verdana"/>
          <w:sz w:val="20"/>
          <w:szCs w:val="20"/>
        </w:rPr>
        <w:t xml:space="preserve"> online </w:t>
      </w:r>
      <w:hyperlink r:id="rId23" w:history="1">
        <w:r w:rsidR="00A571F3" w:rsidRPr="00A81ECC">
          <w:rPr>
            <w:rStyle w:val="Hyperlink"/>
            <w:rFonts w:ascii="Verdana" w:eastAsia="Verdana" w:hAnsi="Verdana" w:cs="Verdana"/>
            <w:sz w:val="20"/>
            <w:szCs w:val="20"/>
          </w:rPr>
          <w:t>https://www.prsformusic.com/royalties/your-statement/admin-rates</w:t>
        </w:r>
      </w:hyperlink>
    </w:p>
    <w:p w14:paraId="2730FAA1" w14:textId="65BF96B3" w:rsidR="00830A4C" w:rsidRPr="00B54814" w:rsidRDefault="00830A4C">
      <w:pPr>
        <w:rPr>
          <w:rFonts w:ascii="Verdana" w:eastAsia="Verdana" w:hAnsi="Verdana" w:cs="Verdana"/>
          <w:sz w:val="20"/>
          <w:szCs w:val="20"/>
        </w:rPr>
      </w:pPr>
    </w:p>
    <w:p w14:paraId="02052B2C" w14:textId="28464817" w:rsidR="00E3732D" w:rsidRPr="00B54814" w:rsidRDefault="006E6ED8">
      <w:pPr>
        <w:rPr>
          <w:rFonts w:ascii="Verdana" w:eastAsia="Verdana" w:hAnsi="Verdana" w:cs="Verdana"/>
          <w:sz w:val="20"/>
          <w:szCs w:val="20"/>
        </w:rPr>
      </w:pPr>
      <w:r w:rsidRPr="00B54814">
        <w:rPr>
          <w:rFonts w:ascii="Verdana" w:eastAsia="Verdana" w:hAnsi="Verdana" w:cs="Verdana"/>
          <w:sz w:val="20"/>
          <w:szCs w:val="20"/>
        </w:rPr>
        <w:t>For UK services that retransmit broadcasts originating in territories administered by affiliate societies, such as a UK satellite and cable operator’s retransmission of European broadcast services in the UK, the reverse applies. We license the retransmitting company on a per channel basis and, for the purposes of enabling us to carry out the distribution, remit the money collected net of administration recovery, but without making a sub-publisher deduction directly to the affiliate society operating in the territory of the originating broadcasts.</w:t>
      </w:r>
    </w:p>
    <w:p w14:paraId="2B486D01" w14:textId="77777777" w:rsidR="00E3732D" w:rsidRPr="00B54814" w:rsidRDefault="00E3732D">
      <w:pPr>
        <w:rPr>
          <w:rFonts w:ascii="Verdana" w:eastAsia="Verdana" w:hAnsi="Verdana" w:cs="Verdana"/>
          <w:sz w:val="20"/>
          <w:szCs w:val="20"/>
        </w:rPr>
      </w:pPr>
      <w:r w:rsidRPr="00B54814">
        <w:rPr>
          <w:rFonts w:ascii="Verdana" w:eastAsia="Verdana" w:hAnsi="Verdana" w:cs="Verdana"/>
          <w:sz w:val="20"/>
          <w:szCs w:val="20"/>
        </w:rPr>
        <w:br w:type="page"/>
      </w:r>
    </w:p>
    <w:p w14:paraId="2ACF2A72" w14:textId="148A8041" w:rsidR="00830A4C" w:rsidRPr="00B54814" w:rsidRDefault="003629E6">
      <w:pPr>
        <w:pStyle w:val="Heading1"/>
        <w:shd w:val="clear" w:color="auto" w:fill="1A4AD4"/>
        <w:rPr>
          <w:color w:val="FFFFFF"/>
        </w:rPr>
      </w:pPr>
      <w:bookmarkStart w:id="462" w:name="_4cwrg6x" w:colFirst="0" w:colLast="0"/>
      <w:bookmarkStart w:id="463" w:name="_2s21qeq" w:colFirst="0" w:colLast="0"/>
      <w:bookmarkStart w:id="464" w:name="_Toc118103078"/>
      <w:bookmarkEnd w:id="462"/>
      <w:bookmarkEnd w:id="463"/>
      <w:r w:rsidRPr="00B54814">
        <w:rPr>
          <w:color w:val="FFFFFF"/>
        </w:rPr>
        <w:lastRenderedPageBreak/>
        <w:t xml:space="preserve">Revenue collected in PRS </w:t>
      </w:r>
      <w:r w:rsidR="00007B74" w:rsidRPr="00B54814">
        <w:rPr>
          <w:color w:val="FFFFFF"/>
        </w:rPr>
        <w:t xml:space="preserve">managed </w:t>
      </w:r>
      <w:r w:rsidRPr="00B54814">
        <w:rPr>
          <w:color w:val="FFFFFF"/>
        </w:rPr>
        <w:t>territories</w:t>
      </w:r>
      <w:bookmarkEnd w:id="464"/>
    </w:p>
    <w:p w14:paraId="689C25B6" w14:textId="77777777" w:rsidR="00830A4C" w:rsidRPr="00A845B7" w:rsidRDefault="00830A4C">
      <w:pPr>
        <w:rPr>
          <w:rFonts w:ascii="Verdana" w:eastAsia="Verdana" w:hAnsi="Verdana" w:cs="Verdana"/>
          <w:b/>
          <w:color w:val="FFFFFF"/>
          <w:sz w:val="20"/>
          <w:szCs w:val="20"/>
        </w:rPr>
      </w:pPr>
    </w:p>
    <w:p w14:paraId="495FB033" w14:textId="08CAB2BE" w:rsidR="00830A4C" w:rsidRPr="00B54814" w:rsidRDefault="003629E6">
      <w:pPr>
        <w:pStyle w:val="Heading2"/>
      </w:pPr>
      <w:bookmarkStart w:id="465" w:name="_177c0mj" w:colFirst="0" w:colLast="0"/>
      <w:bookmarkEnd w:id="465"/>
      <w:r w:rsidRPr="00B54814">
        <w:t>Introduction</w:t>
      </w:r>
    </w:p>
    <w:p w14:paraId="76F782BE" w14:textId="77777777" w:rsidR="00830A4C" w:rsidRPr="00A845B7" w:rsidRDefault="00830A4C">
      <w:pPr>
        <w:rPr>
          <w:rFonts w:ascii="Verdana" w:eastAsia="Verdana" w:hAnsi="Verdana" w:cs="Verdana"/>
          <w:bCs/>
          <w:sz w:val="20"/>
          <w:szCs w:val="20"/>
        </w:rPr>
      </w:pPr>
    </w:p>
    <w:p w14:paraId="105FBAA6" w14:textId="49FF709F"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We </w:t>
      </w:r>
      <w:r w:rsidR="001C66B6" w:rsidRPr="00B54814">
        <w:rPr>
          <w:rFonts w:ascii="Verdana" w:eastAsia="Verdana" w:hAnsi="Verdana" w:cs="Verdana"/>
          <w:sz w:val="20"/>
          <w:szCs w:val="20"/>
        </w:rPr>
        <w:t xml:space="preserve">have a mandate to </w:t>
      </w:r>
      <w:r w:rsidRPr="00B54814">
        <w:rPr>
          <w:rFonts w:ascii="Verdana" w:eastAsia="Verdana" w:hAnsi="Verdana" w:cs="Verdana"/>
          <w:sz w:val="20"/>
          <w:szCs w:val="20"/>
        </w:rPr>
        <w:t xml:space="preserve">collect royalties directly in </w:t>
      </w:r>
      <w:r w:rsidR="001C66B6" w:rsidRPr="00B54814">
        <w:rPr>
          <w:rFonts w:ascii="Verdana" w:eastAsia="Verdana" w:hAnsi="Verdana" w:cs="Verdana"/>
          <w:sz w:val="20"/>
          <w:szCs w:val="20"/>
        </w:rPr>
        <w:t xml:space="preserve">certain territories which do not have their own collection societies. We refer to these as ‘managed territories’: Bahamas, Bermuda, </w:t>
      </w:r>
      <w:r w:rsidR="0022023D" w:rsidRPr="00B54814">
        <w:rPr>
          <w:rFonts w:ascii="Verdana" w:eastAsia="Verdana" w:hAnsi="Verdana" w:cs="Verdana"/>
          <w:sz w:val="20"/>
          <w:szCs w:val="20"/>
        </w:rPr>
        <w:t xml:space="preserve">Cayman Islands, </w:t>
      </w:r>
      <w:r w:rsidR="001C66B6" w:rsidRPr="00B54814">
        <w:rPr>
          <w:rFonts w:ascii="Verdana" w:eastAsia="Verdana" w:hAnsi="Verdana" w:cs="Verdana"/>
          <w:sz w:val="20"/>
          <w:szCs w:val="20"/>
        </w:rPr>
        <w:t>Cyprus, Malta.</w:t>
      </w:r>
    </w:p>
    <w:p w14:paraId="43881D17" w14:textId="77777777" w:rsidR="00830A4C" w:rsidRPr="00A845B7" w:rsidRDefault="00830A4C">
      <w:pPr>
        <w:rPr>
          <w:rFonts w:ascii="Verdana" w:eastAsia="Verdana" w:hAnsi="Verdana" w:cs="Verdana"/>
          <w:sz w:val="20"/>
          <w:szCs w:val="20"/>
        </w:rPr>
      </w:pPr>
    </w:p>
    <w:p w14:paraId="57D0CA54" w14:textId="23D3D7A0" w:rsidR="00830A4C" w:rsidRPr="00B54814" w:rsidRDefault="003629E6">
      <w:pPr>
        <w:pStyle w:val="Heading2"/>
      </w:pPr>
      <w:bookmarkStart w:id="466" w:name="_3r6zjac" w:colFirst="0" w:colLast="0"/>
      <w:bookmarkEnd w:id="466"/>
      <w:r w:rsidRPr="00B54814">
        <w:t>Royalty source</w:t>
      </w:r>
    </w:p>
    <w:p w14:paraId="7FEEE396" w14:textId="77777777" w:rsidR="00830A4C" w:rsidRPr="00A845B7" w:rsidRDefault="00830A4C">
      <w:pPr>
        <w:rPr>
          <w:rFonts w:ascii="Verdana" w:eastAsia="Verdana" w:hAnsi="Verdana" w:cs="Verdana"/>
          <w:sz w:val="20"/>
          <w:szCs w:val="20"/>
        </w:rPr>
      </w:pPr>
    </w:p>
    <w:p w14:paraId="0A9DE0FD" w14:textId="439F9FB6"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We collect revenue in </w:t>
      </w:r>
      <w:r w:rsidR="00007B74" w:rsidRPr="00B54814">
        <w:rPr>
          <w:rFonts w:ascii="Verdana" w:eastAsia="Verdana" w:hAnsi="Verdana" w:cs="Verdana"/>
          <w:sz w:val="20"/>
          <w:szCs w:val="20"/>
        </w:rPr>
        <w:t xml:space="preserve">managed </w:t>
      </w:r>
      <w:r w:rsidRPr="00B54814">
        <w:rPr>
          <w:rFonts w:ascii="Verdana" w:eastAsia="Verdana" w:hAnsi="Verdana" w:cs="Verdana"/>
          <w:sz w:val="20"/>
          <w:szCs w:val="20"/>
        </w:rPr>
        <w:t xml:space="preserve">territories in the same way we collect revenue in the UK. </w:t>
      </w:r>
      <w:bookmarkStart w:id="467" w:name="_Hlk80351647"/>
      <w:r w:rsidR="00851A2F" w:rsidRPr="00B54814">
        <w:rPr>
          <w:rFonts w:ascii="Verdana" w:eastAsia="Verdana" w:hAnsi="Verdana" w:cs="Verdana"/>
          <w:sz w:val="20"/>
          <w:szCs w:val="20"/>
        </w:rPr>
        <w:t xml:space="preserve">PRS does not discriminate based on location or territory. </w:t>
      </w:r>
      <w:bookmarkEnd w:id="467"/>
      <w:r w:rsidRPr="00B54814">
        <w:rPr>
          <w:rFonts w:ascii="Verdana" w:eastAsia="Verdana" w:hAnsi="Verdana" w:cs="Verdana"/>
          <w:sz w:val="20"/>
          <w:szCs w:val="20"/>
        </w:rPr>
        <w:t xml:space="preserve">Tariffs are set as appropriate for the territory of </w:t>
      </w:r>
      <w:r w:rsidR="00A571F3" w:rsidRPr="00B54814">
        <w:rPr>
          <w:rFonts w:ascii="Verdana" w:eastAsia="Verdana" w:hAnsi="Verdana" w:cs="Verdana"/>
          <w:sz w:val="20"/>
          <w:szCs w:val="20"/>
        </w:rPr>
        <w:t>operation,</w:t>
      </w:r>
      <w:r w:rsidRPr="00B54814">
        <w:rPr>
          <w:rFonts w:ascii="Verdana" w:eastAsia="Verdana" w:hAnsi="Verdana" w:cs="Verdana"/>
          <w:sz w:val="20"/>
          <w:szCs w:val="20"/>
        </w:rPr>
        <w:t xml:space="preserve"> but our principles are employed consistently. Radio and TV stations, live concerts and the use of recorded background music are the major sources of income from the</w:t>
      </w:r>
      <w:r w:rsidR="00956088" w:rsidRPr="00B54814">
        <w:rPr>
          <w:rFonts w:ascii="Verdana" w:eastAsia="Verdana" w:hAnsi="Verdana" w:cs="Verdana"/>
          <w:sz w:val="20"/>
          <w:szCs w:val="20"/>
        </w:rPr>
        <w:t>se</w:t>
      </w:r>
      <w:r w:rsidRPr="00B54814">
        <w:rPr>
          <w:rFonts w:ascii="Verdana" w:eastAsia="Verdana" w:hAnsi="Verdana" w:cs="Verdana"/>
          <w:sz w:val="20"/>
          <w:szCs w:val="20"/>
        </w:rPr>
        <w:t xml:space="preserve"> territories.</w:t>
      </w:r>
    </w:p>
    <w:p w14:paraId="65CD082C" w14:textId="77777777" w:rsidR="00830A4C" w:rsidRPr="00A845B7" w:rsidRDefault="00830A4C">
      <w:pPr>
        <w:rPr>
          <w:rFonts w:ascii="Verdana" w:eastAsia="Verdana" w:hAnsi="Verdana" w:cs="Verdana"/>
          <w:sz w:val="20"/>
          <w:szCs w:val="20"/>
        </w:rPr>
      </w:pPr>
    </w:p>
    <w:p w14:paraId="05BF7E05" w14:textId="5C77A40E" w:rsidR="00830A4C" w:rsidRPr="00B54814" w:rsidRDefault="003629E6">
      <w:pPr>
        <w:pStyle w:val="Heading2"/>
      </w:pPr>
      <w:bookmarkStart w:id="468" w:name="_26c9ti5" w:colFirst="0" w:colLast="0"/>
      <w:bookmarkEnd w:id="468"/>
      <w:r w:rsidRPr="00B54814">
        <w:t>Distribution policy</w:t>
      </w:r>
    </w:p>
    <w:p w14:paraId="1E5226DD" w14:textId="77777777" w:rsidR="00830A4C" w:rsidRPr="00A845B7" w:rsidRDefault="00830A4C">
      <w:pPr>
        <w:rPr>
          <w:rFonts w:ascii="Verdana" w:eastAsia="Verdana" w:hAnsi="Verdana" w:cs="Verdana"/>
          <w:sz w:val="20"/>
          <w:szCs w:val="20"/>
        </w:rPr>
      </w:pPr>
    </w:p>
    <w:p w14:paraId="50A9A3BB" w14:textId="77777777" w:rsidR="00830A4C" w:rsidRPr="00B54814" w:rsidRDefault="003629E6">
      <w:pPr>
        <w:rPr>
          <w:rFonts w:ascii="Verdana" w:eastAsia="Verdana" w:hAnsi="Verdana" w:cs="Verdana"/>
          <w:b/>
        </w:rPr>
      </w:pPr>
      <w:r w:rsidRPr="00B54814">
        <w:rPr>
          <w:rFonts w:ascii="Verdana" w:eastAsia="Verdana" w:hAnsi="Verdana" w:cs="Verdana"/>
          <w:b/>
        </w:rPr>
        <w:t>Revenue apportionment/performance value calculation</w:t>
      </w:r>
    </w:p>
    <w:p w14:paraId="16FB26A9"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Revenue collected for broadcast sections is distributed directly over reported performance data for these services.</w:t>
      </w:r>
    </w:p>
    <w:p w14:paraId="3C06E02F" w14:textId="77777777" w:rsidR="00830A4C" w:rsidRPr="00B54814" w:rsidRDefault="00830A4C">
      <w:pPr>
        <w:rPr>
          <w:rFonts w:ascii="Verdana" w:eastAsia="Verdana" w:hAnsi="Verdana" w:cs="Verdana"/>
          <w:sz w:val="20"/>
          <w:szCs w:val="20"/>
        </w:rPr>
      </w:pPr>
    </w:p>
    <w:p w14:paraId="6ED34D27"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Where an identifiable major live concert is licensed, this revenue is distributed directly across the set lists received for this event. Smaller gigs are distributed through claims made via the ‘gigs and </w:t>
      </w:r>
      <w:proofErr w:type="gramStart"/>
      <w:r w:rsidRPr="00B54814">
        <w:rPr>
          <w:rFonts w:ascii="Verdana" w:eastAsia="Verdana" w:hAnsi="Verdana" w:cs="Verdana"/>
          <w:sz w:val="20"/>
          <w:szCs w:val="20"/>
        </w:rPr>
        <w:t>clubs</w:t>
      </w:r>
      <w:proofErr w:type="gramEnd"/>
      <w:r w:rsidRPr="00B54814">
        <w:rPr>
          <w:rFonts w:ascii="Verdana" w:eastAsia="Verdana" w:hAnsi="Verdana" w:cs="Verdana"/>
          <w:sz w:val="20"/>
          <w:szCs w:val="20"/>
        </w:rPr>
        <w:t xml:space="preserve"> scheme’.</w:t>
      </w:r>
    </w:p>
    <w:p w14:paraId="3B43C874" w14:textId="77777777" w:rsidR="00830A4C" w:rsidRPr="00B54814" w:rsidRDefault="00830A4C">
      <w:pPr>
        <w:rPr>
          <w:rFonts w:ascii="Verdana" w:eastAsia="Verdana" w:hAnsi="Verdana" w:cs="Verdana"/>
          <w:sz w:val="20"/>
          <w:szCs w:val="20"/>
        </w:rPr>
      </w:pPr>
    </w:p>
    <w:p w14:paraId="326DEA93"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Revenue received for public performance of recorded music is distributed by analogy across available broadcast data and live set list information.</w:t>
      </w:r>
    </w:p>
    <w:p w14:paraId="3DCCDA7A" w14:textId="77777777" w:rsidR="00830A4C" w:rsidRPr="00A845B7" w:rsidRDefault="00830A4C">
      <w:pPr>
        <w:rPr>
          <w:rFonts w:ascii="Verdana" w:eastAsia="Verdana" w:hAnsi="Verdana" w:cs="Verdana"/>
          <w:sz w:val="20"/>
          <w:szCs w:val="20"/>
        </w:rPr>
      </w:pPr>
    </w:p>
    <w:p w14:paraId="76E64253" w14:textId="77777777" w:rsidR="00830A4C" w:rsidRPr="00B54814" w:rsidRDefault="003629E6">
      <w:pPr>
        <w:rPr>
          <w:rFonts w:ascii="Verdana" w:eastAsia="Verdana" w:hAnsi="Verdana" w:cs="Verdana"/>
          <w:b/>
        </w:rPr>
      </w:pPr>
      <w:r w:rsidRPr="00B54814">
        <w:rPr>
          <w:rFonts w:ascii="Verdana" w:eastAsia="Verdana" w:hAnsi="Verdana" w:cs="Verdana"/>
          <w:b/>
        </w:rPr>
        <w:t>Distribution basis</w:t>
      </w:r>
    </w:p>
    <w:p w14:paraId="7A8B5958" w14:textId="4AD22964"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The ‘gigs and </w:t>
      </w:r>
      <w:proofErr w:type="gramStart"/>
      <w:r w:rsidRPr="00B54814">
        <w:rPr>
          <w:rFonts w:ascii="Verdana" w:eastAsia="Verdana" w:hAnsi="Verdana" w:cs="Verdana"/>
          <w:sz w:val="20"/>
          <w:szCs w:val="20"/>
        </w:rPr>
        <w:t>clubs</w:t>
      </w:r>
      <w:proofErr w:type="gramEnd"/>
      <w:r w:rsidRPr="00B54814">
        <w:rPr>
          <w:rFonts w:ascii="Verdana" w:eastAsia="Verdana" w:hAnsi="Verdana" w:cs="Verdana"/>
          <w:sz w:val="20"/>
          <w:szCs w:val="20"/>
        </w:rPr>
        <w:t xml:space="preserve"> scheme’ is available in the larger </w:t>
      </w:r>
      <w:r w:rsidR="00007B74" w:rsidRPr="00B54814">
        <w:rPr>
          <w:rFonts w:ascii="Verdana" w:eastAsia="Verdana" w:hAnsi="Verdana" w:cs="Verdana"/>
          <w:sz w:val="20"/>
          <w:szCs w:val="20"/>
        </w:rPr>
        <w:t xml:space="preserve">managed </w:t>
      </w:r>
      <w:r w:rsidRPr="00B54814">
        <w:rPr>
          <w:rFonts w:ascii="Verdana" w:eastAsia="Verdana" w:hAnsi="Verdana" w:cs="Verdana"/>
          <w:sz w:val="20"/>
          <w:szCs w:val="20"/>
        </w:rPr>
        <w:t>territories for live events. For larger concerts, set lists are collected and used to distribute the events licence fee.</w:t>
      </w:r>
    </w:p>
    <w:p w14:paraId="4EEF7416" w14:textId="77777777" w:rsidR="00830A4C" w:rsidRPr="00B54814" w:rsidRDefault="00830A4C">
      <w:pPr>
        <w:rPr>
          <w:rFonts w:ascii="Verdana" w:eastAsia="Verdana" w:hAnsi="Verdana" w:cs="Verdana"/>
          <w:sz w:val="20"/>
          <w:szCs w:val="20"/>
        </w:rPr>
      </w:pPr>
    </w:p>
    <w:p w14:paraId="53455837"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For broadcasting, a census-based distribution is sought wherever possible, provided that this is warranted by the value of the distribution section. Otherwise a sample analysis, usually 10% of broadcast days or three days a month, is undertaken. Revenue for the individual station is distributed across the supplied data.</w:t>
      </w:r>
    </w:p>
    <w:p w14:paraId="26562939" w14:textId="77777777" w:rsidR="00830A4C" w:rsidRPr="00B54814" w:rsidRDefault="00830A4C">
      <w:pPr>
        <w:rPr>
          <w:rFonts w:ascii="Verdana" w:eastAsia="Verdana" w:hAnsi="Verdana" w:cs="Verdana"/>
          <w:sz w:val="20"/>
          <w:szCs w:val="20"/>
        </w:rPr>
      </w:pPr>
    </w:p>
    <w:p w14:paraId="5278311E"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In addition, the major cruise lines provide details of set lists and films screened. Background music usage on cruise ships is distributed as if it were ‘General Recorded (Other)’. Revenue for music usage in cabins on cruise ships is apportioned to TV channels carried by local cable operators.</w:t>
      </w:r>
    </w:p>
    <w:p w14:paraId="68013BB0" w14:textId="77777777" w:rsidR="00830A4C" w:rsidRPr="00A845B7" w:rsidRDefault="00830A4C">
      <w:pPr>
        <w:rPr>
          <w:rFonts w:ascii="Verdana" w:eastAsia="Verdana" w:hAnsi="Verdana" w:cs="Verdana"/>
          <w:bCs/>
          <w:sz w:val="20"/>
          <w:szCs w:val="20"/>
        </w:rPr>
      </w:pPr>
    </w:p>
    <w:p w14:paraId="125BCF71" w14:textId="77777777" w:rsidR="00830A4C" w:rsidRPr="00B54814" w:rsidRDefault="003629E6">
      <w:pPr>
        <w:rPr>
          <w:rFonts w:ascii="Verdana" w:eastAsia="Verdana" w:hAnsi="Verdana" w:cs="Verdana"/>
          <w:b/>
        </w:rPr>
      </w:pPr>
      <w:r w:rsidRPr="00B54814">
        <w:rPr>
          <w:rFonts w:ascii="Verdana" w:eastAsia="Verdana" w:hAnsi="Verdana" w:cs="Verdana"/>
          <w:b/>
        </w:rPr>
        <w:t>Distribution cycle</w:t>
      </w:r>
    </w:p>
    <w:p w14:paraId="6731E93B" w14:textId="7B8AB638"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From 2011, we distribute </w:t>
      </w:r>
      <w:r w:rsidR="00007B74" w:rsidRPr="00B54814">
        <w:rPr>
          <w:rFonts w:ascii="Verdana" w:eastAsia="Verdana" w:hAnsi="Verdana" w:cs="Verdana"/>
          <w:sz w:val="20"/>
          <w:szCs w:val="20"/>
        </w:rPr>
        <w:t xml:space="preserve">managed </w:t>
      </w:r>
      <w:r w:rsidRPr="00B54814">
        <w:rPr>
          <w:rFonts w:ascii="Verdana" w:eastAsia="Verdana" w:hAnsi="Verdana" w:cs="Verdana"/>
          <w:sz w:val="20"/>
          <w:szCs w:val="20"/>
        </w:rPr>
        <w:t>revenues twice annually, in December for January to June performances and in July for July to December performances from the previous year. Note that cruise ship film royalties are distributed only once each year.</w:t>
      </w:r>
    </w:p>
    <w:p w14:paraId="4AD64FAB" w14:textId="137D7AD5" w:rsidR="00F019BF" w:rsidRPr="00A845B7" w:rsidRDefault="00F019BF">
      <w:pPr>
        <w:rPr>
          <w:rFonts w:ascii="Verdana" w:eastAsia="Verdana" w:hAnsi="Verdana" w:cs="Verdana"/>
          <w:sz w:val="20"/>
          <w:szCs w:val="20"/>
        </w:rPr>
      </w:pPr>
    </w:p>
    <w:p w14:paraId="4FDDF3DA" w14:textId="57EDB9B5" w:rsidR="0025519C" w:rsidRPr="00B54814" w:rsidRDefault="0025519C">
      <w:pPr>
        <w:rPr>
          <w:rFonts w:ascii="Verdana" w:eastAsia="Verdana" w:hAnsi="Verdana" w:cs="Verdana"/>
        </w:rPr>
      </w:pPr>
      <w:r w:rsidRPr="00B54814">
        <w:rPr>
          <w:rFonts w:ascii="Verdana" w:eastAsia="Verdana" w:hAnsi="Verdana" w:cs="Verdana"/>
        </w:rPr>
        <w:br w:type="page"/>
      </w:r>
    </w:p>
    <w:p w14:paraId="2D3683D0" w14:textId="77777777" w:rsidR="00007A52" w:rsidRPr="00A845B7" w:rsidRDefault="00007A52">
      <w:pPr>
        <w:rPr>
          <w:rFonts w:ascii="Verdana" w:eastAsia="Verdana" w:hAnsi="Verdana" w:cs="Verdana"/>
          <w:sz w:val="20"/>
          <w:szCs w:val="20"/>
        </w:rPr>
      </w:pPr>
    </w:p>
    <w:p w14:paraId="1ABB2432" w14:textId="308E186D" w:rsidR="00830A4C" w:rsidRPr="00B54814" w:rsidRDefault="003629E6">
      <w:pPr>
        <w:pStyle w:val="Heading2"/>
      </w:pPr>
      <w:bookmarkStart w:id="469" w:name="_lhk3py" w:colFirst="0" w:colLast="0"/>
      <w:bookmarkEnd w:id="469"/>
      <w:r w:rsidRPr="00B54814">
        <w:t>Processing policy</w:t>
      </w:r>
    </w:p>
    <w:p w14:paraId="18685A2C" w14:textId="77777777" w:rsidR="00830A4C" w:rsidRPr="00A845B7" w:rsidRDefault="00830A4C">
      <w:pPr>
        <w:rPr>
          <w:rFonts w:ascii="Verdana" w:eastAsia="Verdana" w:hAnsi="Verdana" w:cs="Verdana"/>
          <w:bCs/>
          <w:sz w:val="20"/>
          <w:szCs w:val="20"/>
        </w:rPr>
      </w:pPr>
    </w:p>
    <w:p w14:paraId="765812D0" w14:textId="77777777" w:rsidR="00830A4C" w:rsidRPr="00B54814" w:rsidRDefault="003629E6">
      <w:pPr>
        <w:rPr>
          <w:rFonts w:ascii="Verdana" w:eastAsia="Verdana" w:hAnsi="Verdana" w:cs="Verdana"/>
          <w:b/>
        </w:rPr>
      </w:pPr>
      <w:r w:rsidRPr="00B54814">
        <w:rPr>
          <w:rFonts w:ascii="Verdana" w:eastAsia="Verdana" w:hAnsi="Verdana" w:cs="Verdana"/>
          <w:b/>
        </w:rPr>
        <w:t>Data provider and format</w:t>
      </w:r>
    </w:p>
    <w:p w14:paraId="2BD6A4AF" w14:textId="375DC548"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The data is provided by a range of licensees. We also track broadcast usage in Malta through music recognition technology.</w:t>
      </w:r>
    </w:p>
    <w:p w14:paraId="64788F6F" w14:textId="77777777" w:rsidR="00830A4C" w:rsidRPr="00B54814" w:rsidRDefault="00830A4C">
      <w:pPr>
        <w:rPr>
          <w:rFonts w:ascii="Verdana" w:eastAsia="Verdana" w:hAnsi="Verdana" w:cs="Verdana"/>
          <w:sz w:val="20"/>
          <w:szCs w:val="20"/>
        </w:rPr>
      </w:pPr>
    </w:p>
    <w:p w14:paraId="00238891" w14:textId="77777777" w:rsidR="00830A4C" w:rsidRPr="00B54814" w:rsidRDefault="003629E6">
      <w:pPr>
        <w:rPr>
          <w:rFonts w:ascii="Verdana" w:eastAsia="Verdana" w:hAnsi="Verdana" w:cs="Verdana"/>
          <w:b/>
        </w:rPr>
      </w:pPr>
      <w:r w:rsidRPr="00B54814">
        <w:rPr>
          <w:rFonts w:ascii="Verdana" w:eastAsia="Verdana" w:hAnsi="Verdana" w:cs="Verdana"/>
          <w:b/>
        </w:rPr>
        <w:t>Processing thresholds and rules</w:t>
      </w:r>
    </w:p>
    <w:p w14:paraId="6E3AE416"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All usage goes through an automatch and, where necessary, manual match process.</w:t>
      </w:r>
    </w:p>
    <w:p w14:paraId="644D0FC9" w14:textId="77777777" w:rsidR="00830A4C" w:rsidRPr="00B54814" w:rsidRDefault="00830A4C">
      <w:pPr>
        <w:rPr>
          <w:rFonts w:ascii="Verdana" w:eastAsia="Verdana" w:hAnsi="Verdana" w:cs="Verdana"/>
          <w:sz w:val="20"/>
          <w:szCs w:val="20"/>
        </w:rPr>
      </w:pPr>
    </w:p>
    <w:p w14:paraId="7B637A8B" w14:textId="77777777" w:rsidR="00830A4C" w:rsidRPr="00B54814" w:rsidRDefault="003629E6">
      <w:pPr>
        <w:rPr>
          <w:rFonts w:ascii="Verdana" w:eastAsia="Verdana" w:hAnsi="Verdana" w:cs="Verdana"/>
          <w:b/>
        </w:rPr>
      </w:pPr>
      <w:r w:rsidRPr="00B54814">
        <w:rPr>
          <w:rFonts w:ascii="Verdana" w:eastAsia="Verdana" w:hAnsi="Verdana" w:cs="Verdana"/>
          <w:b/>
        </w:rPr>
        <w:t>Unmatchables and carry forwards</w:t>
      </w:r>
    </w:p>
    <w:p w14:paraId="32610F3F" w14:textId="59F153AB"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 xml:space="preserve">These are dealt with in the same way as UK </w:t>
      </w:r>
      <w:r w:rsidR="00A571F3" w:rsidRPr="00B54814">
        <w:rPr>
          <w:rFonts w:ascii="Verdana" w:eastAsia="Verdana" w:hAnsi="Verdana" w:cs="Verdana"/>
          <w:sz w:val="20"/>
          <w:szCs w:val="20"/>
        </w:rPr>
        <w:t>broadcasts and</w:t>
      </w:r>
      <w:r w:rsidRPr="00B54814">
        <w:rPr>
          <w:rFonts w:ascii="Verdana" w:eastAsia="Verdana" w:hAnsi="Verdana" w:cs="Verdana"/>
          <w:sz w:val="20"/>
          <w:szCs w:val="20"/>
        </w:rPr>
        <w:t xml:space="preserve"> are added to the unidentified performances list where appropriate.</w:t>
      </w:r>
    </w:p>
    <w:p w14:paraId="5092BB54" w14:textId="77777777" w:rsidR="00830A4C" w:rsidRPr="00B54814" w:rsidRDefault="00830A4C">
      <w:pPr>
        <w:rPr>
          <w:rFonts w:ascii="Verdana" w:eastAsia="Verdana" w:hAnsi="Verdana" w:cs="Verdana"/>
          <w:sz w:val="20"/>
          <w:szCs w:val="20"/>
        </w:rPr>
      </w:pPr>
      <w:bookmarkStart w:id="470" w:name="_35h7mdr" w:colFirst="0" w:colLast="0"/>
      <w:bookmarkEnd w:id="470"/>
    </w:p>
    <w:p w14:paraId="28295E62" w14:textId="788FA58A" w:rsidR="00830A4C" w:rsidRPr="00B54814" w:rsidRDefault="003629E6">
      <w:pPr>
        <w:pStyle w:val="Heading2"/>
      </w:pPr>
      <w:bookmarkStart w:id="471" w:name="_1kmhwlk" w:colFirst="0" w:colLast="0"/>
      <w:bookmarkEnd w:id="471"/>
      <w:r w:rsidRPr="00B54814">
        <w:t>Other notes</w:t>
      </w:r>
    </w:p>
    <w:p w14:paraId="56169969" w14:textId="688DB496" w:rsidR="00830A4C" w:rsidRPr="00A845B7" w:rsidRDefault="00830A4C">
      <w:pPr>
        <w:rPr>
          <w:rFonts w:ascii="Verdana" w:eastAsia="Verdana" w:hAnsi="Verdana" w:cs="Verdana"/>
          <w:sz w:val="20"/>
          <w:szCs w:val="20"/>
        </w:rPr>
      </w:pPr>
    </w:p>
    <w:p w14:paraId="1F55C6CB" w14:textId="702A8618" w:rsidR="00E3732D" w:rsidRPr="00B54814" w:rsidRDefault="006E6ED8">
      <w:pPr>
        <w:rPr>
          <w:rFonts w:ascii="Verdana" w:eastAsia="Verdana" w:hAnsi="Verdana" w:cs="Verdana"/>
          <w:sz w:val="20"/>
          <w:szCs w:val="20"/>
        </w:rPr>
      </w:pPr>
      <w:r w:rsidRPr="00B54814">
        <w:rPr>
          <w:rFonts w:ascii="Verdana" w:eastAsia="Verdana" w:hAnsi="Verdana" w:cs="Verdana"/>
          <w:sz w:val="20"/>
          <w:szCs w:val="20"/>
        </w:rPr>
        <w:t>We continue to focus on increasing the accuracy of managed territory revenues and distributions, to bring in the principles of UK domestic distributions and the same high standards. Significant progress has been made, for example in Malta and in Cyprus we make use of music recognition technology to monitor broadcast performances.</w:t>
      </w:r>
    </w:p>
    <w:p w14:paraId="2A672847" w14:textId="77777777" w:rsidR="00E3732D" w:rsidRPr="00B54814" w:rsidRDefault="00E3732D">
      <w:pPr>
        <w:rPr>
          <w:rFonts w:ascii="Verdana" w:eastAsia="Verdana" w:hAnsi="Verdana" w:cs="Verdana"/>
          <w:sz w:val="20"/>
          <w:szCs w:val="20"/>
        </w:rPr>
      </w:pPr>
      <w:r w:rsidRPr="00B54814">
        <w:rPr>
          <w:rFonts w:ascii="Verdana" w:eastAsia="Verdana" w:hAnsi="Verdana" w:cs="Verdana"/>
          <w:sz w:val="20"/>
          <w:szCs w:val="20"/>
        </w:rPr>
        <w:br w:type="page"/>
      </w:r>
    </w:p>
    <w:p w14:paraId="76E71EC8" w14:textId="5280F273" w:rsidR="00830A4C" w:rsidRPr="00B54814" w:rsidRDefault="003629E6">
      <w:pPr>
        <w:pStyle w:val="Heading1"/>
        <w:shd w:val="clear" w:color="auto" w:fill="1A4AD4"/>
        <w:rPr>
          <w:color w:val="FFFFFF"/>
        </w:rPr>
      </w:pPr>
      <w:bookmarkStart w:id="472" w:name="_44m5f9d" w:colFirst="0" w:colLast="0"/>
      <w:bookmarkStart w:id="473" w:name="_Toc118103079"/>
      <w:bookmarkEnd w:id="472"/>
      <w:r w:rsidRPr="00B54814">
        <w:rPr>
          <w:color w:val="FFFFFF"/>
        </w:rPr>
        <w:lastRenderedPageBreak/>
        <w:t>APPENDIX</w:t>
      </w:r>
      <w:bookmarkEnd w:id="473"/>
    </w:p>
    <w:p w14:paraId="1B94E8E7" w14:textId="77777777" w:rsidR="00830A4C" w:rsidRPr="00A845B7" w:rsidRDefault="00830A4C">
      <w:pPr>
        <w:rPr>
          <w:rFonts w:ascii="Verdana" w:eastAsia="Verdana" w:hAnsi="Verdana" w:cs="Verdana"/>
          <w:b/>
          <w:color w:val="FFFFFF"/>
          <w:sz w:val="20"/>
          <w:szCs w:val="20"/>
        </w:rPr>
      </w:pPr>
    </w:p>
    <w:p w14:paraId="3AB79E57" w14:textId="676466BD" w:rsidR="00830A4C" w:rsidRPr="00B54814" w:rsidRDefault="003629E6">
      <w:pPr>
        <w:pStyle w:val="Heading2"/>
      </w:pPr>
      <w:bookmarkStart w:id="474" w:name="_2jrfph6" w:colFirst="0" w:colLast="0"/>
      <w:bookmarkEnd w:id="474"/>
      <w:r w:rsidRPr="00B54814">
        <w:t>Standard distribution cycle</w:t>
      </w:r>
    </w:p>
    <w:p w14:paraId="314240D4" w14:textId="77777777" w:rsidR="00830A4C" w:rsidRPr="00A845B7" w:rsidRDefault="00830A4C">
      <w:pPr>
        <w:rPr>
          <w:rFonts w:ascii="Verdana" w:eastAsia="Verdana" w:hAnsi="Verdana" w:cs="Verdana"/>
          <w:sz w:val="20"/>
          <w:szCs w:val="20"/>
        </w:rPr>
      </w:pPr>
    </w:p>
    <w:tbl>
      <w:tblPr>
        <w:tblStyle w:val="af1"/>
        <w:tblW w:w="8222" w:type="dxa"/>
        <w:jc w:val="center"/>
        <w:tblLayout w:type="fixed"/>
        <w:tblLook w:val="0000" w:firstRow="0" w:lastRow="0" w:firstColumn="0" w:lastColumn="0" w:noHBand="0" w:noVBand="0"/>
      </w:tblPr>
      <w:tblGrid>
        <w:gridCol w:w="434"/>
        <w:gridCol w:w="2132"/>
        <w:gridCol w:w="1073"/>
        <w:gridCol w:w="1054"/>
        <w:gridCol w:w="1134"/>
        <w:gridCol w:w="1084"/>
        <w:gridCol w:w="1311"/>
      </w:tblGrid>
      <w:tr w:rsidR="00830A4C" w:rsidRPr="009A6C74" w14:paraId="1FFE6369" w14:textId="77777777" w:rsidTr="00A845B7">
        <w:trPr>
          <w:trHeight w:val="240"/>
          <w:jc w:val="center"/>
        </w:trPr>
        <w:tc>
          <w:tcPr>
            <w:tcW w:w="434" w:type="dxa"/>
            <w:tcBorders>
              <w:top w:val="nil"/>
              <w:left w:val="nil"/>
              <w:bottom w:val="nil"/>
              <w:right w:val="nil"/>
            </w:tcBorders>
            <w:vAlign w:val="bottom"/>
          </w:tcPr>
          <w:p w14:paraId="55BDDAF5" w14:textId="77777777" w:rsidR="00830A4C" w:rsidRPr="00B54814" w:rsidRDefault="00830A4C">
            <w:pPr>
              <w:rPr>
                <w:rFonts w:ascii="Verdana" w:eastAsia="Verdana" w:hAnsi="Verdana" w:cs="Verdana"/>
                <w:color w:val="000000"/>
                <w:sz w:val="15"/>
                <w:szCs w:val="15"/>
              </w:rPr>
            </w:pPr>
          </w:p>
        </w:tc>
        <w:tc>
          <w:tcPr>
            <w:tcW w:w="2132" w:type="dxa"/>
            <w:vMerge w:val="restart"/>
            <w:tcBorders>
              <w:top w:val="single" w:sz="4" w:space="0" w:color="000000"/>
              <w:left w:val="single" w:sz="4" w:space="0" w:color="000000"/>
              <w:bottom w:val="single" w:sz="4" w:space="0" w:color="000000"/>
              <w:right w:val="single" w:sz="4" w:space="0" w:color="000000"/>
            </w:tcBorders>
            <w:shd w:val="clear" w:color="auto" w:fill="B8F200"/>
            <w:vAlign w:val="center"/>
          </w:tcPr>
          <w:p w14:paraId="6F85CFF4" w14:textId="77777777" w:rsidR="00830A4C" w:rsidRPr="00B54814" w:rsidRDefault="003629E6">
            <w:pPr>
              <w:jc w:val="center"/>
              <w:rPr>
                <w:rFonts w:ascii="Verdana" w:eastAsia="Verdana" w:hAnsi="Verdana" w:cs="Verdana"/>
                <w:b/>
                <w:color w:val="auto"/>
                <w:sz w:val="15"/>
                <w:szCs w:val="15"/>
              </w:rPr>
            </w:pPr>
            <w:r w:rsidRPr="00B54814">
              <w:rPr>
                <w:rFonts w:ascii="Verdana" w:eastAsia="Verdana" w:hAnsi="Verdana" w:cs="Verdana"/>
                <w:b/>
                <w:color w:val="auto"/>
                <w:sz w:val="15"/>
                <w:szCs w:val="15"/>
              </w:rPr>
              <w:t>Source</w:t>
            </w:r>
          </w:p>
        </w:tc>
        <w:tc>
          <w:tcPr>
            <w:tcW w:w="5656" w:type="dxa"/>
            <w:gridSpan w:val="5"/>
            <w:tcBorders>
              <w:top w:val="single" w:sz="4" w:space="0" w:color="000000"/>
              <w:left w:val="nil"/>
              <w:bottom w:val="single" w:sz="4" w:space="0" w:color="000000"/>
              <w:right w:val="single" w:sz="4" w:space="0" w:color="000000"/>
            </w:tcBorders>
            <w:shd w:val="clear" w:color="auto" w:fill="B8F200"/>
            <w:vAlign w:val="bottom"/>
          </w:tcPr>
          <w:p w14:paraId="7B87B381" w14:textId="77777777" w:rsidR="00830A4C" w:rsidRPr="00B54814" w:rsidRDefault="003629E6">
            <w:pPr>
              <w:jc w:val="center"/>
              <w:rPr>
                <w:rFonts w:ascii="Verdana" w:eastAsia="Verdana" w:hAnsi="Verdana" w:cs="Verdana"/>
                <w:b/>
                <w:color w:val="auto"/>
                <w:sz w:val="15"/>
                <w:szCs w:val="15"/>
              </w:rPr>
            </w:pPr>
            <w:r w:rsidRPr="00B54814">
              <w:rPr>
                <w:rFonts w:ascii="Verdana" w:eastAsia="Verdana" w:hAnsi="Verdana" w:cs="Verdana"/>
                <w:b/>
                <w:color w:val="auto"/>
                <w:sz w:val="15"/>
                <w:szCs w:val="15"/>
              </w:rPr>
              <w:t>Distribution</w:t>
            </w:r>
          </w:p>
        </w:tc>
      </w:tr>
      <w:tr w:rsidR="00830A4C" w:rsidRPr="009A6C74" w14:paraId="60DA7F98" w14:textId="77777777" w:rsidTr="00A845B7">
        <w:trPr>
          <w:trHeight w:val="240"/>
          <w:jc w:val="center"/>
        </w:trPr>
        <w:tc>
          <w:tcPr>
            <w:tcW w:w="434" w:type="dxa"/>
            <w:tcBorders>
              <w:top w:val="nil"/>
              <w:left w:val="nil"/>
              <w:bottom w:val="nil"/>
              <w:right w:val="nil"/>
            </w:tcBorders>
            <w:vAlign w:val="bottom"/>
          </w:tcPr>
          <w:p w14:paraId="7D387D3F" w14:textId="77777777" w:rsidR="00830A4C" w:rsidRPr="00B54814" w:rsidRDefault="00830A4C">
            <w:pPr>
              <w:rPr>
                <w:rFonts w:ascii="Verdana" w:eastAsia="Verdana" w:hAnsi="Verdana" w:cs="Verdana"/>
                <w:color w:val="000000"/>
                <w:sz w:val="15"/>
                <w:szCs w:val="15"/>
              </w:rPr>
            </w:pPr>
          </w:p>
        </w:tc>
        <w:tc>
          <w:tcPr>
            <w:tcW w:w="2132" w:type="dxa"/>
            <w:vMerge/>
            <w:tcBorders>
              <w:top w:val="single" w:sz="4" w:space="0" w:color="000000"/>
              <w:left w:val="single" w:sz="4" w:space="0" w:color="000000"/>
              <w:bottom w:val="single" w:sz="4" w:space="0" w:color="000000"/>
              <w:right w:val="single" w:sz="4" w:space="0" w:color="000000"/>
            </w:tcBorders>
            <w:shd w:val="clear" w:color="auto" w:fill="B8F200"/>
            <w:vAlign w:val="center"/>
          </w:tcPr>
          <w:p w14:paraId="7B29CC60" w14:textId="77777777" w:rsidR="00830A4C" w:rsidRPr="00B54814" w:rsidRDefault="00830A4C">
            <w:pPr>
              <w:widowControl w:val="0"/>
              <w:pBdr>
                <w:top w:val="nil"/>
                <w:left w:val="nil"/>
                <w:bottom w:val="nil"/>
                <w:right w:val="nil"/>
                <w:between w:val="nil"/>
              </w:pBdr>
              <w:spacing w:line="276" w:lineRule="auto"/>
              <w:rPr>
                <w:rFonts w:ascii="Verdana" w:eastAsia="Verdana" w:hAnsi="Verdana" w:cs="Verdana"/>
                <w:color w:val="auto"/>
                <w:sz w:val="15"/>
                <w:szCs w:val="15"/>
              </w:rPr>
            </w:pPr>
          </w:p>
        </w:tc>
        <w:tc>
          <w:tcPr>
            <w:tcW w:w="1073" w:type="dxa"/>
            <w:tcBorders>
              <w:top w:val="nil"/>
              <w:left w:val="nil"/>
              <w:bottom w:val="single" w:sz="4" w:space="0" w:color="000000"/>
              <w:right w:val="single" w:sz="4" w:space="0" w:color="000000"/>
            </w:tcBorders>
            <w:shd w:val="clear" w:color="auto" w:fill="B8F200"/>
            <w:vAlign w:val="bottom"/>
          </w:tcPr>
          <w:p w14:paraId="0D926DB3" w14:textId="77777777" w:rsidR="00830A4C" w:rsidRPr="00B54814" w:rsidRDefault="003629E6">
            <w:pPr>
              <w:jc w:val="center"/>
              <w:rPr>
                <w:rFonts w:ascii="Verdana" w:eastAsia="Verdana" w:hAnsi="Verdana" w:cs="Verdana"/>
                <w:color w:val="auto"/>
                <w:sz w:val="15"/>
                <w:szCs w:val="15"/>
              </w:rPr>
            </w:pPr>
            <w:r w:rsidRPr="00B54814">
              <w:rPr>
                <w:rFonts w:ascii="Verdana" w:eastAsia="Verdana" w:hAnsi="Verdana" w:cs="Verdana"/>
                <w:color w:val="auto"/>
                <w:sz w:val="15"/>
                <w:szCs w:val="15"/>
              </w:rPr>
              <w:t>April</w:t>
            </w:r>
          </w:p>
        </w:tc>
        <w:tc>
          <w:tcPr>
            <w:tcW w:w="1054" w:type="dxa"/>
            <w:tcBorders>
              <w:top w:val="nil"/>
              <w:left w:val="nil"/>
              <w:bottom w:val="single" w:sz="4" w:space="0" w:color="000000"/>
              <w:right w:val="single" w:sz="4" w:space="0" w:color="000000"/>
            </w:tcBorders>
            <w:shd w:val="clear" w:color="auto" w:fill="B8F200"/>
            <w:vAlign w:val="bottom"/>
          </w:tcPr>
          <w:p w14:paraId="45871204" w14:textId="77777777" w:rsidR="00830A4C" w:rsidRPr="00B54814" w:rsidRDefault="003629E6">
            <w:pPr>
              <w:jc w:val="center"/>
              <w:rPr>
                <w:rFonts w:ascii="Verdana" w:eastAsia="Verdana" w:hAnsi="Verdana" w:cs="Verdana"/>
                <w:color w:val="auto"/>
                <w:sz w:val="15"/>
                <w:szCs w:val="15"/>
              </w:rPr>
            </w:pPr>
            <w:r w:rsidRPr="00B54814">
              <w:rPr>
                <w:rFonts w:ascii="Verdana" w:eastAsia="Verdana" w:hAnsi="Verdana" w:cs="Verdana"/>
                <w:color w:val="auto"/>
                <w:sz w:val="15"/>
                <w:szCs w:val="15"/>
              </w:rPr>
              <w:t>July</w:t>
            </w:r>
          </w:p>
        </w:tc>
        <w:tc>
          <w:tcPr>
            <w:tcW w:w="1134" w:type="dxa"/>
            <w:tcBorders>
              <w:top w:val="nil"/>
              <w:left w:val="nil"/>
              <w:bottom w:val="single" w:sz="4" w:space="0" w:color="000000"/>
              <w:right w:val="single" w:sz="4" w:space="0" w:color="000000"/>
            </w:tcBorders>
            <w:shd w:val="clear" w:color="auto" w:fill="B8F200"/>
            <w:vAlign w:val="bottom"/>
          </w:tcPr>
          <w:p w14:paraId="69CB00D0" w14:textId="77777777" w:rsidR="00830A4C" w:rsidRPr="00B54814" w:rsidRDefault="003629E6">
            <w:pPr>
              <w:jc w:val="center"/>
              <w:rPr>
                <w:rFonts w:ascii="Verdana" w:eastAsia="Verdana" w:hAnsi="Verdana" w:cs="Verdana"/>
                <w:color w:val="auto"/>
                <w:sz w:val="15"/>
                <w:szCs w:val="15"/>
              </w:rPr>
            </w:pPr>
            <w:r w:rsidRPr="00B54814">
              <w:rPr>
                <w:rFonts w:ascii="Verdana" w:eastAsia="Verdana" w:hAnsi="Verdana" w:cs="Verdana"/>
                <w:color w:val="auto"/>
                <w:sz w:val="15"/>
                <w:szCs w:val="15"/>
              </w:rPr>
              <w:t>October</w:t>
            </w:r>
          </w:p>
        </w:tc>
        <w:tc>
          <w:tcPr>
            <w:tcW w:w="1084" w:type="dxa"/>
            <w:tcBorders>
              <w:top w:val="nil"/>
              <w:left w:val="nil"/>
              <w:bottom w:val="single" w:sz="4" w:space="0" w:color="000000"/>
              <w:right w:val="single" w:sz="4" w:space="0" w:color="000000"/>
            </w:tcBorders>
            <w:shd w:val="clear" w:color="auto" w:fill="B8F200"/>
            <w:vAlign w:val="bottom"/>
          </w:tcPr>
          <w:p w14:paraId="2BEB11D7" w14:textId="77777777" w:rsidR="00830A4C" w:rsidRPr="00B54814" w:rsidRDefault="003629E6">
            <w:pPr>
              <w:jc w:val="center"/>
              <w:rPr>
                <w:rFonts w:ascii="Verdana" w:eastAsia="Verdana" w:hAnsi="Verdana" w:cs="Verdana"/>
                <w:color w:val="auto"/>
                <w:sz w:val="15"/>
                <w:szCs w:val="15"/>
              </w:rPr>
            </w:pPr>
            <w:r w:rsidRPr="00B54814">
              <w:rPr>
                <w:rFonts w:ascii="Verdana" w:eastAsia="Verdana" w:hAnsi="Verdana" w:cs="Verdana"/>
                <w:color w:val="auto"/>
                <w:sz w:val="15"/>
                <w:szCs w:val="15"/>
              </w:rPr>
              <w:t>December</w:t>
            </w:r>
          </w:p>
        </w:tc>
        <w:tc>
          <w:tcPr>
            <w:tcW w:w="1311" w:type="dxa"/>
            <w:tcBorders>
              <w:top w:val="nil"/>
              <w:left w:val="nil"/>
              <w:bottom w:val="single" w:sz="4" w:space="0" w:color="000000"/>
              <w:right w:val="single" w:sz="4" w:space="0" w:color="000000"/>
            </w:tcBorders>
            <w:shd w:val="clear" w:color="auto" w:fill="B8F200"/>
            <w:vAlign w:val="bottom"/>
          </w:tcPr>
          <w:p w14:paraId="74183C9E" w14:textId="77777777" w:rsidR="00830A4C" w:rsidRPr="00B54814" w:rsidRDefault="003629E6">
            <w:pPr>
              <w:jc w:val="center"/>
              <w:rPr>
                <w:rFonts w:ascii="Verdana" w:eastAsia="Verdana" w:hAnsi="Verdana" w:cs="Verdana"/>
                <w:color w:val="auto"/>
                <w:sz w:val="15"/>
                <w:szCs w:val="15"/>
              </w:rPr>
            </w:pPr>
            <w:r w:rsidRPr="00B54814">
              <w:rPr>
                <w:rFonts w:ascii="Verdana" w:eastAsia="Verdana" w:hAnsi="Verdana" w:cs="Verdana"/>
                <w:color w:val="auto"/>
                <w:sz w:val="15"/>
                <w:szCs w:val="15"/>
              </w:rPr>
              <w:t>Reconciliation</w:t>
            </w:r>
          </w:p>
        </w:tc>
      </w:tr>
      <w:tr w:rsidR="00830A4C" w:rsidRPr="009A6C74" w14:paraId="02ACAB08" w14:textId="77777777" w:rsidTr="00A845B7">
        <w:trPr>
          <w:trHeight w:val="500"/>
          <w:jc w:val="center"/>
        </w:trPr>
        <w:tc>
          <w:tcPr>
            <w:tcW w:w="434" w:type="dxa"/>
            <w:vMerge w:val="restart"/>
            <w:tcBorders>
              <w:top w:val="single" w:sz="4" w:space="0" w:color="000000"/>
              <w:left w:val="single" w:sz="4" w:space="0" w:color="000000"/>
              <w:bottom w:val="single" w:sz="4" w:space="0" w:color="000000"/>
              <w:right w:val="single" w:sz="4" w:space="0" w:color="000000"/>
            </w:tcBorders>
            <w:shd w:val="clear" w:color="auto" w:fill="B8F200"/>
            <w:vAlign w:val="center"/>
          </w:tcPr>
          <w:p w14:paraId="395DD059" w14:textId="77777777" w:rsidR="00830A4C" w:rsidRPr="00B54814" w:rsidRDefault="003629E6">
            <w:pPr>
              <w:jc w:val="center"/>
              <w:rPr>
                <w:rFonts w:ascii="Verdana" w:eastAsia="Verdana" w:hAnsi="Verdana" w:cs="Verdana"/>
                <w:b/>
                <w:sz w:val="15"/>
                <w:szCs w:val="15"/>
              </w:rPr>
            </w:pPr>
            <w:r w:rsidRPr="00B54814">
              <w:rPr>
                <w:rFonts w:ascii="Verdana" w:eastAsia="Verdana" w:hAnsi="Verdana" w:cs="Verdana"/>
                <w:b/>
                <w:sz w:val="15"/>
                <w:szCs w:val="15"/>
              </w:rPr>
              <w:t>Reporting Period</w:t>
            </w:r>
          </w:p>
        </w:tc>
        <w:tc>
          <w:tcPr>
            <w:tcW w:w="2132" w:type="dxa"/>
            <w:tcBorders>
              <w:top w:val="nil"/>
              <w:left w:val="nil"/>
              <w:bottom w:val="single" w:sz="4" w:space="0" w:color="D8D8D8"/>
              <w:right w:val="single" w:sz="4" w:space="0" w:color="000000"/>
            </w:tcBorders>
            <w:vAlign w:val="center"/>
          </w:tcPr>
          <w:p w14:paraId="5F0EAFE9" w14:textId="77777777" w:rsidR="00830A4C" w:rsidRPr="00B54814" w:rsidRDefault="003629E6">
            <w:pPr>
              <w:rPr>
                <w:rFonts w:ascii="Verdana" w:eastAsia="Verdana" w:hAnsi="Verdana" w:cs="Verdana"/>
                <w:color w:val="auto"/>
                <w:sz w:val="15"/>
                <w:szCs w:val="15"/>
              </w:rPr>
            </w:pPr>
            <w:r w:rsidRPr="00B54814">
              <w:rPr>
                <w:rFonts w:ascii="Verdana" w:eastAsia="Verdana" w:hAnsi="Verdana" w:cs="Verdana"/>
                <w:color w:val="auto"/>
                <w:sz w:val="15"/>
                <w:szCs w:val="15"/>
              </w:rPr>
              <w:t>BBC radio</w:t>
            </w:r>
          </w:p>
        </w:tc>
        <w:tc>
          <w:tcPr>
            <w:tcW w:w="1073" w:type="dxa"/>
            <w:tcBorders>
              <w:top w:val="nil"/>
              <w:left w:val="nil"/>
              <w:bottom w:val="single" w:sz="4" w:space="0" w:color="D8D8D8"/>
              <w:right w:val="single" w:sz="4" w:space="0" w:color="000000"/>
            </w:tcBorders>
            <w:vAlign w:val="center"/>
          </w:tcPr>
          <w:p w14:paraId="517F65B8" w14:textId="77777777" w:rsidR="00830A4C" w:rsidRPr="00B54814" w:rsidRDefault="003629E6">
            <w:pPr>
              <w:jc w:val="center"/>
              <w:rPr>
                <w:rFonts w:ascii="Verdana" w:eastAsia="Verdana" w:hAnsi="Verdana" w:cs="Verdana"/>
                <w:color w:val="auto"/>
                <w:sz w:val="15"/>
                <w:szCs w:val="15"/>
              </w:rPr>
            </w:pPr>
            <w:r w:rsidRPr="00B54814">
              <w:rPr>
                <w:rFonts w:ascii="Verdana" w:eastAsia="Verdana" w:hAnsi="Verdana" w:cs="Verdana"/>
                <w:color w:val="auto"/>
                <w:sz w:val="15"/>
                <w:szCs w:val="15"/>
              </w:rPr>
              <w:t>Oct – Dec</w:t>
            </w:r>
          </w:p>
        </w:tc>
        <w:tc>
          <w:tcPr>
            <w:tcW w:w="1054" w:type="dxa"/>
            <w:tcBorders>
              <w:top w:val="single" w:sz="4" w:space="0" w:color="D8D8D8"/>
              <w:left w:val="nil"/>
              <w:bottom w:val="single" w:sz="4" w:space="0" w:color="D8D8D8"/>
              <w:right w:val="single" w:sz="4" w:space="0" w:color="000000"/>
            </w:tcBorders>
            <w:vAlign w:val="center"/>
          </w:tcPr>
          <w:p w14:paraId="1F6E2926" w14:textId="77777777" w:rsidR="00830A4C" w:rsidRPr="00B54814" w:rsidRDefault="003629E6">
            <w:pPr>
              <w:jc w:val="center"/>
              <w:rPr>
                <w:rFonts w:ascii="Verdana" w:eastAsia="Verdana" w:hAnsi="Verdana" w:cs="Verdana"/>
                <w:color w:val="auto"/>
                <w:sz w:val="15"/>
                <w:szCs w:val="15"/>
              </w:rPr>
            </w:pPr>
            <w:r w:rsidRPr="00B54814">
              <w:rPr>
                <w:rFonts w:ascii="Verdana" w:eastAsia="Verdana" w:hAnsi="Verdana" w:cs="Verdana"/>
                <w:color w:val="auto"/>
                <w:sz w:val="15"/>
                <w:szCs w:val="15"/>
              </w:rPr>
              <w:t>Jan - Mar</w:t>
            </w:r>
          </w:p>
        </w:tc>
        <w:tc>
          <w:tcPr>
            <w:tcW w:w="1134" w:type="dxa"/>
            <w:tcBorders>
              <w:top w:val="single" w:sz="4" w:space="0" w:color="D8D8D8"/>
              <w:left w:val="nil"/>
              <w:bottom w:val="single" w:sz="4" w:space="0" w:color="D8D8D8"/>
              <w:right w:val="single" w:sz="4" w:space="0" w:color="000000"/>
            </w:tcBorders>
            <w:vAlign w:val="center"/>
          </w:tcPr>
          <w:p w14:paraId="602D6075" w14:textId="77777777" w:rsidR="00830A4C" w:rsidRPr="00B54814" w:rsidRDefault="003629E6">
            <w:pPr>
              <w:jc w:val="center"/>
              <w:rPr>
                <w:rFonts w:ascii="Verdana" w:eastAsia="Verdana" w:hAnsi="Verdana" w:cs="Verdana"/>
                <w:color w:val="auto"/>
                <w:sz w:val="15"/>
                <w:szCs w:val="15"/>
              </w:rPr>
            </w:pPr>
            <w:r w:rsidRPr="00B54814">
              <w:rPr>
                <w:rFonts w:ascii="Verdana" w:eastAsia="Verdana" w:hAnsi="Verdana" w:cs="Verdana"/>
                <w:color w:val="auto"/>
                <w:sz w:val="15"/>
                <w:szCs w:val="15"/>
              </w:rPr>
              <w:t>Apr - Jun</w:t>
            </w:r>
          </w:p>
        </w:tc>
        <w:tc>
          <w:tcPr>
            <w:tcW w:w="1084" w:type="dxa"/>
            <w:tcBorders>
              <w:top w:val="single" w:sz="4" w:space="0" w:color="D8D8D8"/>
              <w:left w:val="nil"/>
              <w:bottom w:val="single" w:sz="4" w:space="0" w:color="D8D8D8"/>
              <w:right w:val="single" w:sz="4" w:space="0" w:color="000000"/>
            </w:tcBorders>
            <w:vAlign w:val="center"/>
          </w:tcPr>
          <w:p w14:paraId="47DA578C" w14:textId="77777777" w:rsidR="00830A4C" w:rsidRPr="00B54814" w:rsidRDefault="003629E6">
            <w:pPr>
              <w:jc w:val="center"/>
              <w:rPr>
                <w:rFonts w:ascii="Verdana" w:eastAsia="Verdana" w:hAnsi="Verdana" w:cs="Verdana"/>
                <w:color w:val="auto"/>
                <w:sz w:val="15"/>
                <w:szCs w:val="15"/>
              </w:rPr>
            </w:pPr>
            <w:r w:rsidRPr="00B54814">
              <w:rPr>
                <w:rFonts w:ascii="Verdana" w:eastAsia="Verdana" w:hAnsi="Verdana" w:cs="Verdana"/>
                <w:color w:val="auto"/>
                <w:sz w:val="15"/>
                <w:szCs w:val="15"/>
              </w:rPr>
              <w:t>Jul - Sept</w:t>
            </w:r>
          </w:p>
        </w:tc>
        <w:tc>
          <w:tcPr>
            <w:tcW w:w="1311" w:type="dxa"/>
            <w:tcBorders>
              <w:top w:val="single" w:sz="4" w:space="0" w:color="D8D8D8"/>
              <w:left w:val="nil"/>
              <w:bottom w:val="single" w:sz="4" w:space="0" w:color="D8D8D8"/>
              <w:right w:val="single" w:sz="4" w:space="0" w:color="000000"/>
            </w:tcBorders>
            <w:vAlign w:val="center"/>
          </w:tcPr>
          <w:p w14:paraId="1E5D770B" w14:textId="77777777" w:rsidR="00830A4C" w:rsidRPr="00B54814" w:rsidRDefault="003629E6">
            <w:pPr>
              <w:jc w:val="center"/>
              <w:rPr>
                <w:rFonts w:ascii="Verdana" w:eastAsia="Verdana" w:hAnsi="Verdana" w:cs="Verdana"/>
                <w:color w:val="auto"/>
                <w:sz w:val="15"/>
                <w:szCs w:val="15"/>
              </w:rPr>
            </w:pPr>
            <w:r w:rsidRPr="00B54814">
              <w:rPr>
                <w:rFonts w:ascii="Verdana" w:eastAsia="Verdana" w:hAnsi="Verdana" w:cs="Verdana"/>
                <w:color w:val="auto"/>
                <w:sz w:val="15"/>
                <w:szCs w:val="15"/>
              </w:rPr>
              <w:t>July</w:t>
            </w:r>
          </w:p>
        </w:tc>
      </w:tr>
      <w:tr w:rsidR="00830A4C" w:rsidRPr="009A6C74" w14:paraId="76C7A9F1" w14:textId="77777777" w:rsidTr="00A845B7">
        <w:trPr>
          <w:trHeight w:val="500"/>
          <w:jc w:val="center"/>
        </w:trPr>
        <w:tc>
          <w:tcPr>
            <w:tcW w:w="434" w:type="dxa"/>
            <w:vMerge/>
            <w:tcBorders>
              <w:top w:val="single" w:sz="4" w:space="0" w:color="000000"/>
              <w:left w:val="single" w:sz="4" w:space="0" w:color="000000"/>
              <w:bottom w:val="single" w:sz="4" w:space="0" w:color="000000"/>
              <w:right w:val="single" w:sz="4" w:space="0" w:color="000000"/>
            </w:tcBorders>
            <w:shd w:val="clear" w:color="auto" w:fill="B8F200"/>
            <w:vAlign w:val="center"/>
          </w:tcPr>
          <w:p w14:paraId="3529F0B4" w14:textId="77777777" w:rsidR="00830A4C" w:rsidRPr="00B54814" w:rsidRDefault="00830A4C">
            <w:pPr>
              <w:widowControl w:val="0"/>
              <w:pBdr>
                <w:top w:val="nil"/>
                <w:left w:val="nil"/>
                <w:bottom w:val="nil"/>
                <w:right w:val="nil"/>
                <w:between w:val="nil"/>
              </w:pBdr>
              <w:spacing w:line="276" w:lineRule="auto"/>
              <w:rPr>
                <w:rFonts w:ascii="Verdana" w:eastAsia="Verdana" w:hAnsi="Verdana" w:cs="Verdana"/>
                <w:color w:val="000000"/>
                <w:sz w:val="15"/>
                <w:szCs w:val="15"/>
              </w:rPr>
            </w:pPr>
          </w:p>
        </w:tc>
        <w:tc>
          <w:tcPr>
            <w:tcW w:w="2132" w:type="dxa"/>
            <w:tcBorders>
              <w:top w:val="nil"/>
              <w:left w:val="nil"/>
              <w:bottom w:val="single" w:sz="4" w:space="0" w:color="D8D8D8"/>
              <w:right w:val="single" w:sz="4" w:space="0" w:color="000000"/>
            </w:tcBorders>
            <w:vAlign w:val="center"/>
          </w:tcPr>
          <w:p w14:paraId="2503F5F9" w14:textId="77777777" w:rsidR="00830A4C" w:rsidRPr="00B54814" w:rsidRDefault="003629E6">
            <w:pPr>
              <w:rPr>
                <w:rFonts w:ascii="Verdana" w:eastAsia="Verdana" w:hAnsi="Verdana" w:cs="Verdana"/>
                <w:color w:val="000000"/>
                <w:sz w:val="15"/>
                <w:szCs w:val="15"/>
              </w:rPr>
            </w:pPr>
            <w:r w:rsidRPr="00B54814">
              <w:rPr>
                <w:rFonts w:ascii="Verdana" w:eastAsia="Verdana" w:hAnsi="Verdana" w:cs="Verdana"/>
                <w:color w:val="000000"/>
                <w:sz w:val="15"/>
                <w:szCs w:val="15"/>
              </w:rPr>
              <w:t>BBC TV</w:t>
            </w:r>
          </w:p>
        </w:tc>
        <w:tc>
          <w:tcPr>
            <w:tcW w:w="1073" w:type="dxa"/>
            <w:tcBorders>
              <w:top w:val="nil"/>
              <w:left w:val="nil"/>
              <w:bottom w:val="single" w:sz="4" w:space="0" w:color="D8D8D8"/>
              <w:right w:val="single" w:sz="4" w:space="0" w:color="000000"/>
            </w:tcBorders>
            <w:vAlign w:val="center"/>
          </w:tcPr>
          <w:p w14:paraId="24000E00" w14:textId="77777777" w:rsidR="00830A4C" w:rsidRPr="00B54814" w:rsidRDefault="003629E6">
            <w:pPr>
              <w:jc w:val="center"/>
              <w:rPr>
                <w:rFonts w:ascii="Verdana" w:eastAsia="Verdana" w:hAnsi="Verdana" w:cs="Verdana"/>
                <w:color w:val="000000"/>
                <w:sz w:val="15"/>
                <w:szCs w:val="15"/>
              </w:rPr>
            </w:pPr>
            <w:r w:rsidRPr="00B54814">
              <w:rPr>
                <w:rFonts w:ascii="Verdana" w:eastAsia="Verdana" w:hAnsi="Verdana" w:cs="Verdana"/>
                <w:color w:val="000000"/>
                <w:sz w:val="15"/>
                <w:szCs w:val="15"/>
              </w:rPr>
              <w:t>Sept - Dec</w:t>
            </w:r>
          </w:p>
        </w:tc>
        <w:tc>
          <w:tcPr>
            <w:tcW w:w="1054" w:type="dxa"/>
            <w:tcBorders>
              <w:top w:val="nil"/>
              <w:left w:val="nil"/>
              <w:bottom w:val="single" w:sz="4" w:space="0" w:color="D8D8D8"/>
              <w:right w:val="single" w:sz="4" w:space="0" w:color="000000"/>
            </w:tcBorders>
            <w:vAlign w:val="center"/>
          </w:tcPr>
          <w:p w14:paraId="3125E6D9" w14:textId="77777777" w:rsidR="00830A4C" w:rsidRPr="00B54814" w:rsidRDefault="003629E6">
            <w:pPr>
              <w:jc w:val="center"/>
              <w:rPr>
                <w:rFonts w:ascii="Verdana" w:eastAsia="Verdana" w:hAnsi="Verdana" w:cs="Verdana"/>
                <w:color w:val="000000"/>
                <w:sz w:val="15"/>
                <w:szCs w:val="15"/>
              </w:rPr>
            </w:pPr>
            <w:r w:rsidRPr="00B54814">
              <w:rPr>
                <w:rFonts w:ascii="Verdana" w:eastAsia="Verdana" w:hAnsi="Verdana" w:cs="Verdana"/>
                <w:color w:val="000000"/>
                <w:sz w:val="15"/>
                <w:szCs w:val="15"/>
              </w:rPr>
              <w:t>Jan - Mar</w:t>
            </w:r>
          </w:p>
        </w:tc>
        <w:tc>
          <w:tcPr>
            <w:tcW w:w="1134" w:type="dxa"/>
            <w:tcBorders>
              <w:top w:val="nil"/>
              <w:left w:val="nil"/>
              <w:bottom w:val="single" w:sz="4" w:space="0" w:color="D8D8D8"/>
              <w:right w:val="single" w:sz="4" w:space="0" w:color="000000"/>
            </w:tcBorders>
            <w:vAlign w:val="center"/>
          </w:tcPr>
          <w:p w14:paraId="1615EC4D" w14:textId="77777777" w:rsidR="00830A4C" w:rsidRPr="00B54814" w:rsidRDefault="003629E6">
            <w:pPr>
              <w:jc w:val="center"/>
              <w:rPr>
                <w:rFonts w:ascii="Verdana" w:eastAsia="Verdana" w:hAnsi="Verdana" w:cs="Verdana"/>
                <w:color w:val="000000"/>
                <w:sz w:val="15"/>
                <w:szCs w:val="15"/>
              </w:rPr>
            </w:pPr>
            <w:r w:rsidRPr="00B54814">
              <w:rPr>
                <w:rFonts w:ascii="Verdana" w:eastAsia="Verdana" w:hAnsi="Verdana" w:cs="Verdana"/>
                <w:color w:val="000000"/>
                <w:sz w:val="15"/>
                <w:szCs w:val="15"/>
              </w:rPr>
              <w:t>Apr - Jun</w:t>
            </w:r>
          </w:p>
        </w:tc>
        <w:tc>
          <w:tcPr>
            <w:tcW w:w="1084" w:type="dxa"/>
            <w:tcBorders>
              <w:top w:val="nil"/>
              <w:left w:val="nil"/>
              <w:bottom w:val="single" w:sz="4" w:space="0" w:color="D8D8D8"/>
              <w:right w:val="single" w:sz="4" w:space="0" w:color="000000"/>
            </w:tcBorders>
            <w:vAlign w:val="center"/>
          </w:tcPr>
          <w:p w14:paraId="6216F4CD" w14:textId="77777777" w:rsidR="00830A4C" w:rsidRPr="00B54814" w:rsidRDefault="003629E6">
            <w:pPr>
              <w:jc w:val="center"/>
              <w:rPr>
                <w:rFonts w:ascii="Verdana" w:eastAsia="Verdana" w:hAnsi="Verdana" w:cs="Verdana"/>
                <w:color w:val="000000"/>
                <w:sz w:val="15"/>
                <w:szCs w:val="15"/>
              </w:rPr>
            </w:pPr>
            <w:r w:rsidRPr="00B54814">
              <w:rPr>
                <w:rFonts w:ascii="Verdana" w:eastAsia="Verdana" w:hAnsi="Verdana" w:cs="Verdana"/>
                <w:color w:val="000000"/>
                <w:sz w:val="15"/>
                <w:szCs w:val="15"/>
              </w:rPr>
              <w:t>Jul - Aug</w:t>
            </w:r>
          </w:p>
        </w:tc>
        <w:tc>
          <w:tcPr>
            <w:tcW w:w="1311" w:type="dxa"/>
            <w:tcBorders>
              <w:top w:val="nil"/>
              <w:left w:val="nil"/>
              <w:bottom w:val="single" w:sz="4" w:space="0" w:color="D8D8D8"/>
              <w:right w:val="single" w:sz="4" w:space="0" w:color="000000"/>
            </w:tcBorders>
            <w:vAlign w:val="center"/>
          </w:tcPr>
          <w:p w14:paraId="25BA4A78" w14:textId="77777777" w:rsidR="00830A4C" w:rsidRPr="00B54814" w:rsidRDefault="003629E6">
            <w:pPr>
              <w:jc w:val="center"/>
              <w:rPr>
                <w:rFonts w:ascii="Verdana" w:eastAsia="Verdana" w:hAnsi="Verdana" w:cs="Verdana"/>
                <w:color w:val="000000"/>
                <w:sz w:val="15"/>
                <w:szCs w:val="15"/>
              </w:rPr>
            </w:pPr>
            <w:r w:rsidRPr="00B54814">
              <w:rPr>
                <w:rFonts w:ascii="Verdana" w:eastAsia="Verdana" w:hAnsi="Verdana" w:cs="Verdana"/>
                <w:color w:val="000000"/>
                <w:sz w:val="15"/>
                <w:szCs w:val="15"/>
              </w:rPr>
              <w:t>July</w:t>
            </w:r>
          </w:p>
        </w:tc>
      </w:tr>
      <w:tr w:rsidR="00830A4C" w:rsidRPr="009A6C74" w14:paraId="2FDC95CE" w14:textId="77777777" w:rsidTr="00A845B7">
        <w:trPr>
          <w:trHeight w:val="500"/>
          <w:jc w:val="center"/>
        </w:trPr>
        <w:tc>
          <w:tcPr>
            <w:tcW w:w="434" w:type="dxa"/>
            <w:vMerge/>
            <w:tcBorders>
              <w:top w:val="single" w:sz="4" w:space="0" w:color="000000"/>
              <w:left w:val="single" w:sz="4" w:space="0" w:color="000000"/>
              <w:bottom w:val="single" w:sz="4" w:space="0" w:color="000000"/>
              <w:right w:val="single" w:sz="4" w:space="0" w:color="000000"/>
            </w:tcBorders>
            <w:shd w:val="clear" w:color="auto" w:fill="B8F200"/>
            <w:vAlign w:val="center"/>
          </w:tcPr>
          <w:p w14:paraId="64CF8646" w14:textId="77777777" w:rsidR="00830A4C" w:rsidRPr="00B54814" w:rsidRDefault="00830A4C">
            <w:pPr>
              <w:widowControl w:val="0"/>
              <w:pBdr>
                <w:top w:val="nil"/>
                <w:left w:val="nil"/>
                <w:bottom w:val="nil"/>
                <w:right w:val="nil"/>
                <w:between w:val="nil"/>
              </w:pBdr>
              <w:spacing w:line="276" w:lineRule="auto"/>
              <w:rPr>
                <w:rFonts w:ascii="Verdana" w:eastAsia="Verdana" w:hAnsi="Verdana" w:cs="Verdana"/>
                <w:color w:val="000000"/>
                <w:sz w:val="15"/>
                <w:szCs w:val="15"/>
              </w:rPr>
            </w:pPr>
          </w:p>
        </w:tc>
        <w:tc>
          <w:tcPr>
            <w:tcW w:w="2132" w:type="dxa"/>
            <w:tcBorders>
              <w:top w:val="nil"/>
              <w:left w:val="nil"/>
              <w:bottom w:val="single" w:sz="4" w:space="0" w:color="D8D8D8"/>
              <w:right w:val="single" w:sz="4" w:space="0" w:color="000000"/>
            </w:tcBorders>
            <w:vAlign w:val="center"/>
          </w:tcPr>
          <w:p w14:paraId="085F11DC" w14:textId="284E7908" w:rsidR="00830A4C" w:rsidRPr="00B54814" w:rsidRDefault="00F76D4C">
            <w:pPr>
              <w:rPr>
                <w:rFonts w:ascii="Verdana" w:eastAsia="Verdana" w:hAnsi="Verdana" w:cs="Verdana"/>
                <w:color w:val="000000"/>
                <w:sz w:val="15"/>
                <w:szCs w:val="15"/>
              </w:rPr>
            </w:pPr>
            <w:r w:rsidRPr="00B54814">
              <w:rPr>
                <w:rFonts w:ascii="Verdana" w:eastAsia="Verdana" w:hAnsi="Verdana" w:cs="Verdana"/>
                <w:color w:val="000000"/>
                <w:sz w:val="15"/>
                <w:szCs w:val="15"/>
              </w:rPr>
              <w:t>Sky</w:t>
            </w:r>
            <w:r w:rsidR="003629E6" w:rsidRPr="00B54814">
              <w:rPr>
                <w:rFonts w:ascii="Verdana" w:eastAsia="Verdana" w:hAnsi="Verdana" w:cs="Verdana"/>
                <w:color w:val="000000"/>
                <w:sz w:val="15"/>
                <w:szCs w:val="15"/>
              </w:rPr>
              <w:t xml:space="preserve"> TV</w:t>
            </w:r>
          </w:p>
        </w:tc>
        <w:tc>
          <w:tcPr>
            <w:tcW w:w="1073" w:type="dxa"/>
            <w:tcBorders>
              <w:top w:val="nil"/>
              <w:left w:val="nil"/>
              <w:bottom w:val="single" w:sz="4" w:space="0" w:color="D8D8D8"/>
              <w:right w:val="single" w:sz="4" w:space="0" w:color="000000"/>
            </w:tcBorders>
            <w:vAlign w:val="center"/>
          </w:tcPr>
          <w:p w14:paraId="423CE403" w14:textId="77777777" w:rsidR="00830A4C" w:rsidRPr="00B54814" w:rsidRDefault="003629E6">
            <w:pPr>
              <w:jc w:val="center"/>
              <w:rPr>
                <w:rFonts w:ascii="Verdana" w:eastAsia="Verdana" w:hAnsi="Verdana" w:cs="Verdana"/>
                <w:color w:val="000000"/>
                <w:sz w:val="15"/>
                <w:szCs w:val="15"/>
              </w:rPr>
            </w:pPr>
            <w:r w:rsidRPr="00B54814">
              <w:rPr>
                <w:rFonts w:ascii="Verdana" w:eastAsia="Verdana" w:hAnsi="Verdana" w:cs="Verdana"/>
                <w:color w:val="000000"/>
                <w:sz w:val="15"/>
                <w:szCs w:val="15"/>
              </w:rPr>
              <w:t>Sept - Dec</w:t>
            </w:r>
          </w:p>
        </w:tc>
        <w:tc>
          <w:tcPr>
            <w:tcW w:w="1054" w:type="dxa"/>
            <w:tcBorders>
              <w:top w:val="nil"/>
              <w:left w:val="nil"/>
              <w:bottom w:val="single" w:sz="4" w:space="0" w:color="D8D8D8"/>
              <w:right w:val="single" w:sz="4" w:space="0" w:color="000000"/>
            </w:tcBorders>
            <w:vAlign w:val="center"/>
          </w:tcPr>
          <w:p w14:paraId="35041EAF" w14:textId="77777777" w:rsidR="00830A4C" w:rsidRPr="00B54814" w:rsidRDefault="003629E6">
            <w:pPr>
              <w:jc w:val="center"/>
              <w:rPr>
                <w:rFonts w:ascii="Verdana" w:eastAsia="Verdana" w:hAnsi="Verdana" w:cs="Verdana"/>
                <w:color w:val="000000"/>
                <w:sz w:val="15"/>
                <w:szCs w:val="15"/>
              </w:rPr>
            </w:pPr>
            <w:r w:rsidRPr="00B54814">
              <w:rPr>
                <w:rFonts w:ascii="Verdana" w:eastAsia="Verdana" w:hAnsi="Verdana" w:cs="Verdana"/>
                <w:color w:val="000000"/>
                <w:sz w:val="15"/>
                <w:szCs w:val="15"/>
              </w:rPr>
              <w:t>Jan - Mar</w:t>
            </w:r>
          </w:p>
        </w:tc>
        <w:tc>
          <w:tcPr>
            <w:tcW w:w="1134" w:type="dxa"/>
            <w:tcBorders>
              <w:top w:val="nil"/>
              <w:left w:val="nil"/>
              <w:bottom w:val="single" w:sz="4" w:space="0" w:color="D8D8D8"/>
              <w:right w:val="single" w:sz="4" w:space="0" w:color="000000"/>
            </w:tcBorders>
            <w:vAlign w:val="center"/>
          </w:tcPr>
          <w:p w14:paraId="7A19E002" w14:textId="77777777" w:rsidR="00830A4C" w:rsidRPr="00B54814" w:rsidRDefault="003629E6">
            <w:pPr>
              <w:jc w:val="center"/>
              <w:rPr>
                <w:rFonts w:ascii="Verdana" w:eastAsia="Verdana" w:hAnsi="Verdana" w:cs="Verdana"/>
                <w:color w:val="000000"/>
                <w:sz w:val="15"/>
                <w:szCs w:val="15"/>
              </w:rPr>
            </w:pPr>
            <w:r w:rsidRPr="00B54814">
              <w:rPr>
                <w:rFonts w:ascii="Verdana" w:eastAsia="Verdana" w:hAnsi="Verdana" w:cs="Verdana"/>
                <w:color w:val="000000"/>
                <w:sz w:val="15"/>
                <w:szCs w:val="15"/>
              </w:rPr>
              <w:t>Apr - Jun</w:t>
            </w:r>
          </w:p>
        </w:tc>
        <w:tc>
          <w:tcPr>
            <w:tcW w:w="1084" w:type="dxa"/>
            <w:tcBorders>
              <w:top w:val="nil"/>
              <w:left w:val="nil"/>
              <w:bottom w:val="single" w:sz="4" w:space="0" w:color="D8D8D8"/>
              <w:right w:val="single" w:sz="4" w:space="0" w:color="000000"/>
            </w:tcBorders>
            <w:vAlign w:val="center"/>
          </w:tcPr>
          <w:p w14:paraId="4DB3B505" w14:textId="77777777" w:rsidR="00830A4C" w:rsidRPr="00B54814" w:rsidRDefault="003629E6">
            <w:pPr>
              <w:jc w:val="center"/>
              <w:rPr>
                <w:rFonts w:ascii="Verdana" w:eastAsia="Verdana" w:hAnsi="Verdana" w:cs="Verdana"/>
                <w:color w:val="000000"/>
                <w:sz w:val="15"/>
                <w:szCs w:val="15"/>
              </w:rPr>
            </w:pPr>
            <w:r w:rsidRPr="00B54814">
              <w:rPr>
                <w:rFonts w:ascii="Verdana" w:eastAsia="Verdana" w:hAnsi="Verdana" w:cs="Verdana"/>
                <w:color w:val="000000"/>
                <w:sz w:val="15"/>
                <w:szCs w:val="15"/>
              </w:rPr>
              <w:t>Jul - Aug</w:t>
            </w:r>
          </w:p>
        </w:tc>
        <w:tc>
          <w:tcPr>
            <w:tcW w:w="1311" w:type="dxa"/>
            <w:tcBorders>
              <w:top w:val="nil"/>
              <w:left w:val="nil"/>
              <w:bottom w:val="single" w:sz="4" w:space="0" w:color="D8D8D8"/>
              <w:right w:val="single" w:sz="4" w:space="0" w:color="000000"/>
            </w:tcBorders>
            <w:vAlign w:val="center"/>
          </w:tcPr>
          <w:p w14:paraId="02346A3F" w14:textId="77777777" w:rsidR="00830A4C" w:rsidRPr="00B54814" w:rsidRDefault="003629E6">
            <w:pPr>
              <w:jc w:val="center"/>
              <w:rPr>
                <w:rFonts w:ascii="Verdana" w:eastAsia="Verdana" w:hAnsi="Verdana" w:cs="Verdana"/>
                <w:color w:val="000000"/>
                <w:sz w:val="15"/>
                <w:szCs w:val="15"/>
              </w:rPr>
            </w:pPr>
            <w:r w:rsidRPr="00B54814">
              <w:rPr>
                <w:rFonts w:ascii="Verdana" w:eastAsia="Verdana" w:hAnsi="Verdana" w:cs="Verdana"/>
                <w:color w:val="000000"/>
                <w:sz w:val="15"/>
                <w:szCs w:val="15"/>
              </w:rPr>
              <w:t>October</w:t>
            </w:r>
          </w:p>
        </w:tc>
      </w:tr>
      <w:tr w:rsidR="00830A4C" w:rsidRPr="009A6C74" w14:paraId="5F32EB02" w14:textId="77777777" w:rsidTr="00A845B7">
        <w:trPr>
          <w:trHeight w:val="500"/>
          <w:jc w:val="center"/>
        </w:trPr>
        <w:tc>
          <w:tcPr>
            <w:tcW w:w="434" w:type="dxa"/>
            <w:vMerge/>
            <w:tcBorders>
              <w:top w:val="single" w:sz="4" w:space="0" w:color="000000"/>
              <w:left w:val="single" w:sz="4" w:space="0" w:color="000000"/>
              <w:bottom w:val="single" w:sz="4" w:space="0" w:color="000000"/>
              <w:right w:val="single" w:sz="4" w:space="0" w:color="000000"/>
            </w:tcBorders>
            <w:shd w:val="clear" w:color="auto" w:fill="B8F200"/>
            <w:vAlign w:val="center"/>
          </w:tcPr>
          <w:p w14:paraId="3C6BCC0A" w14:textId="77777777" w:rsidR="00830A4C" w:rsidRPr="00B54814" w:rsidRDefault="00830A4C">
            <w:pPr>
              <w:widowControl w:val="0"/>
              <w:pBdr>
                <w:top w:val="nil"/>
                <w:left w:val="nil"/>
                <w:bottom w:val="nil"/>
                <w:right w:val="nil"/>
                <w:between w:val="nil"/>
              </w:pBdr>
              <w:spacing w:line="276" w:lineRule="auto"/>
              <w:rPr>
                <w:rFonts w:ascii="Verdana" w:eastAsia="Verdana" w:hAnsi="Verdana" w:cs="Verdana"/>
                <w:color w:val="000000"/>
                <w:sz w:val="15"/>
                <w:szCs w:val="15"/>
              </w:rPr>
            </w:pPr>
          </w:p>
        </w:tc>
        <w:tc>
          <w:tcPr>
            <w:tcW w:w="2132" w:type="dxa"/>
            <w:tcBorders>
              <w:top w:val="nil"/>
              <w:left w:val="nil"/>
              <w:bottom w:val="single" w:sz="4" w:space="0" w:color="D8D8D8"/>
              <w:right w:val="single" w:sz="4" w:space="0" w:color="000000"/>
            </w:tcBorders>
            <w:vAlign w:val="center"/>
          </w:tcPr>
          <w:p w14:paraId="0E7F8210" w14:textId="77777777" w:rsidR="00830A4C" w:rsidRPr="00B54814" w:rsidRDefault="003629E6">
            <w:pPr>
              <w:rPr>
                <w:rFonts w:ascii="Verdana" w:eastAsia="Verdana" w:hAnsi="Verdana" w:cs="Verdana"/>
                <w:color w:val="000000"/>
                <w:sz w:val="15"/>
                <w:szCs w:val="15"/>
              </w:rPr>
            </w:pPr>
            <w:r w:rsidRPr="00B54814">
              <w:rPr>
                <w:rFonts w:ascii="Verdana" w:eastAsia="Verdana" w:hAnsi="Verdana" w:cs="Verdana"/>
                <w:color w:val="000000"/>
                <w:sz w:val="15"/>
                <w:szCs w:val="15"/>
              </w:rPr>
              <w:t>All other TV</w:t>
            </w:r>
            <w:r w:rsidRPr="00B54814">
              <w:rPr>
                <w:rFonts w:ascii="Verdana" w:eastAsia="Verdana" w:hAnsi="Verdana" w:cs="Verdana"/>
                <w:color w:val="000000"/>
                <w:sz w:val="15"/>
                <w:szCs w:val="15"/>
              </w:rPr>
              <w:br/>
              <w:t>(exc. music TV channels)</w:t>
            </w:r>
          </w:p>
        </w:tc>
        <w:tc>
          <w:tcPr>
            <w:tcW w:w="1073" w:type="dxa"/>
            <w:tcBorders>
              <w:top w:val="nil"/>
              <w:left w:val="nil"/>
              <w:bottom w:val="single" w:sz="4" w:space="0" w:color="D8D8D8"/>
              <w:right w:val="single" w:sz="4" w:space="0" w:color="000000"/>
            </w:tcBorders>
            <w:vAlign w:val="center"/>
          </w:tcPr>
          <w:p w14:paraId="4CAD5EE7" w14:textId="77777777" w:rsidR="00830A4C" w:rsidRPr="00B54814" w:rsidRDefault="003629E6">
            <w:pPr>
              <w:jc w:val="center"/>
              <w:rPr>
                <w:rFonts w:ascii="Verdana" w:eastAsia="Verdana" w:hAnsi="Verdana" w:cs="Verdana"/>
                <w:color w:val="000000"/>
                <w:sz w:val="15"/>
                <w:szCs w:val="15"/>
              </w:rPr>
            </w:pPr>
            <w:r w:rsidRPr="00B54814">
              <w:rPr>
                <w:rFonts w:ascii="Verdana" w:eastAsia="Verdana" w:hAnsi="Verdana" w:cs="Verdana"/>
                <w:color w:val="000000"/>
                <w:sz w:val="15"/>
                <w:szCs w:val="15"/>
              </w:rPr>
              <w:t>Sept - Dec</w:t>
            </w:r>
          </w:p>
        </w:tc>
        <w:tc>
          <w:tcPr>
            <w:tcW w:w="1054" w:type="dxa"/>
            <w:tcBorders>
              <w:top w:val="nil"/>
              <w:left w:val="nil"/>
              <w:bottom w:val="single" w:sz="4" w:space="0" w:color="D8D8D8"/>
              <w:right w:val="single" w:sz="4" w:space="0" w:color="000000"/>
            </w:tcBorders>
            <w:vAlign w:val="center"/>
          </w:tcPr>
          <w:p w14:paraId="321E9B83" w14:textId="77777777" w:rsidR="00830A4C" w:rsidRPr="00B54814" w:rsidRDefault="003629E6">
            <w:pPr>
              <w:jc w:val="center"/>
              <w:rPr>
                <w:rFonts w:ascii="Verdana" w:eastAsia="Verdana" w:hAnsi="Verdana" w:cs="Verdana"/>
                <w:color w:val="000000"/>
                <w:sz w:val="15"/>
                <w:szCs w:val="15"/>
              </w:rPr>
            </w:pPr>
            <w:r w:rsidRPr="00B54814">
              <w:rPr>
                <w:rFonts w:ascii="Verdana" w:eastAsia="Verdana" w:hAnsi="Verdana" w:cs="Verdana"/>
                <w:color w:val="000000"/>
                <w:sz w:val="15"/>
                <w:szCs w:val="15"/>
              </w:rPr>
              <w:t>Jan - Mar</w:t>
            </w:r>
          </w:p>
        </w:tc>
        <w:tc>
          <w:tcPr>
            <w:tcW w:w="1134" w:type="dxa"/>
            <w:tcBorders>
              <w:top w:val="nil"/>
              <w:left w:val="nil"/>
              <w:bottom w:val="single" w:sz="4" w:space="0" w:color="D8D8D8"/>
              <w:right w:val="single" w:sz="4" w:space="0" w:color="000000"/>
            </w:tcBorders>
            <w:vAlign w:val="center"/>
          </w:tcPr>
          <w:p w14:paraId="5B40B107" w14:textId="77777777" w:rsidR="00830A4C" w:rsidRPr="00B54814" w:rsidRDefault="003629E6">
            <w:pPr>
              <w:jc w:val="center"/>
              <w:rPr>
                <w:rFonts w:ascii="Verdana" w:eastAsia="Verdana" w:hAnsi="Verdana" w:cs="Verdana"/>
                <w:color w:val="000000"/>
                <w:sz w:val="15"/>
                <w:szCs w:val="15"/>
              </w:rPr>
            </w:pPr>
            <w:r w:rsidRPr="00B54814">
              <w:rPr>
                <w:rFonts w:ascii="Verdana" w:eastAsia="Verdana" w:hAnsi="Verdana" w:cs="Verdana"/>
                <w:color w:val="000000"/>
                <w:sz w:val="15"/>
                <w:szCs w:val="15"/>
              </w:rPr>
              <w:t>Apr - Jun</w:t>
            </w:r>
          </w:p>
        </w:tc>
        <w:tc>
          <w:tcPr>
            <w:tcW w:w="1084" w:type="dxa"/>
            <w:tcBorders>
              <w:top w:val="nil"/>
              <w:left w:val="nil"/>
              <w:bottom w:val="single" w:sz="4" w:space="0" w:color="D8D8D8"/>
              <w:right w:val="single" w:sz="4" w:space="0" w:color="000000"/>
            </w:tcBorders>
            <w:vAlign w:val="center"/>
          </w:tcPr>
          <w:p w14:paraId="5BD43B79" w14:textId="77777777" w:rsidR="00830A4C" w:rsidRPr="00B54814" w:rsidRDefault="003629E6">
            <w:pPr>
              <w:jc w:val="center"/>
              <w:rPr>
                <w:rFonts w:ascii="Verdana" w:eastAsia="Verdana" w:hAnsi="Verdana" w:cs="Verdana"/>
                <w:color w:val="000000"/>
                <w:sz w:val="15"/>
                <w:szCs w:val="15"/>
              </w:rPr>
            </w:pPr>
            <w:r w:rsidRPr="00B54814">
              <w:rPr>
                <w:rFonts w:ascii="Verdana" w:eastAsia="Verdana" w:hAnsi="Verdana" w:cs="Verdana"/>
                <w:color w:val="000000"/>
                <w:sz w:val="15"/>
                <w:szCs w:val="15"/>
              </w:rPr>
              <w:t>Jul - Aug</w:t>
            </w:r>
          </w:p>
        </w:tc>
        <w:tc>
          <w:tcPr>
            <w:tcW w:w="1311" w:type="dxa"/>
            <w:tcBorders>
              <w:top w:val="nil"/>
              <w:left w:val="nil"/>
              <w:bottom w:val="single" w:sz="4" w:space="0" w:color="D8D8D8"/>
              <w:right w:val="single" w:sz="4" w:space="0" w:color="000000"/>
            </w:tcBorders>
            <w:vAlign w:val="center"/>
          </w:tcPr>
          <w:p w14:paraId="77FA7A4E" w14:textId="77777777" w:rsidR="00830A4C" w:rsidRPr="00B54814" w:rsidRDefault="003629E6">
            <w:pPr>
              <w:jc w:val="center"/>
              <w:rPr>
                <w:rFonts w:ascii="Verdana" w:eastAsia="Verdana" w:hAnsi="Verdana" w:cs="Verdana"/>
                <w:color w:val="000000"/>
                <w:sz w:val="15"/>
                <w:szCs w:val="15"/>
              </w:rPr>
            </w:pPr>
            <w:r w:rsidRPr="00B54814">
              <w:rPr>
                <w:rFonts w:ascii="Verdana" w:eastAsia="Verdana" w:hAnsi="Verdana" w:cs="Verdana"/>
                <w:color w:val="000000"/>
                <w:sz w:val="15"/>
                <w:szCs w:val="15"/>
              </w:rPr>
              <w:t>April</w:t>
            </w:r>
          </w:p>
        </w:tc>
      </w:tr>
      <w:tr w:rsidR="00830A4C" w:rsidRPr="009A6C74" w14:paraId="5EF9FDC3" w14:textId="77777777" w:rsidTr="00A845B7">
        <w:trPr>
          <w:trHeight w:val="500"/>
          <w:jc w:val="center"/>
        </w:trPr>
        <w:tc>
          <w:tcPr>
            <w:tcW w:w="434" w:type="dxa"/>
            <w:vMerge/>
            <w:tcBorders>
              <w:top w:val="single" w:sz="4" w:space="0" w:color="000000"/>
              <w:left w:val="single" w:sz="4" w:space="0" w:color="000000"/>
              <w:bottom w:val="single" w:sz="4" w:space="0" w:color="000000"/>
              <w:right w:val="single" w:sz="4" w:space="0" w:color="000000"/>
            </w:tcBorders>
            <w:shd w:val="clear" w:color="auto" w:fill="B8F200"/>
            <w:vAlign w:val="center"/>
          </w:tcPr>
          <w:p w14:paraId="3F6EA27D" w14:textId="77777777" w:rsidR="00830A4C" w:rsidRPr="00B54814" w:rsidRDefault="00830A4C">
            <w:pPr>
              <w:widowControl w:val="0"/>
              <w:pBdr>
                <w:top w:val="nil"/>
                <w:left w:val="nil"/>
                <w:bottom w:val="nil"/>
                <w:right w:val="nil"/>
                <w:between w:val="nil"/>
              </w:pBdr>
              <w:spacing w:line="276" w:lineRule="auto"/>
              <w:rPr>
                <w:rFonts w:ascii="Verdana" w:eastAsia="Verdana" w:hAnsi="Verdana" w:cs="Verdana"/>
                <w:color w:val="000000"/>
                <w:sz w:val="15"/>
                <w:szCs w:val="15"/>
              </w:rPr>
            </w:pPr>
          </w:p>
        </w:tc>
        <w:tc>
          <w:tcPr>
            <w:tcW w:w="2132" w:type="dxa"/>
            <w:tcBorders>
              <w:top w:val="nil"/>
              <w:left w:val="nil"/>
              <w:bottom w:val="single" w:sz="4" w:space="0" w:color="D8D8D8"/>
              <w:right w:val="single" w:sz="4" w:space="0" w:color="000000"/>
            </w:tcBorders>
            <w:vAlign w:val="center"/>
          </w:tcPr>
          <w:p w14:paraId="125C6B6E" w14:textId="77777777" w:rsidR="00830A4C" w:rsidRPr="00B54814" w:rsidRDefault="003629E6">
            <w:pPr>
              <w:rPr>
                <w:rFonts w:ascii="Verdana" w:eastAsia="Verdana" w:hAnsi="Verdana" w:cs="Verdana"/>
                <w:color w:val="000000"/>
                <w:sz w:val="15"/>
                <w:szCs w:val="15"/>
              </w:rPr>
            </w:pPr>
            <w:r w:rsidRPr="00B54814">
              <w:rPr>
                <w:rFonts w:ascii="Verdana" w:eastAsia="Verdana" w:hAnsi="Verdana" w:cs="Verdana"/>
                <w:color w:val="000000"/>
                <w:sz w:val="15"/>
                <w:szCs w:val="15"/>
              </w:rPr>
              <w:t>All other radio</w:t>
            </w:r>
            <w:r w:rsidRPr="00B54814">
              <w:rPr>
                <w:rFonts w:ascii="Verdana" w:eastAsia="Verdana" w:hAnsi="Verdana" w:cs="Verdana"/>
                <w:color w:val="000000"/>
                <w:sz w:val="15"/>
                <w:szCs w:val="15"/>
              </w:rPr>
              <w:br/>
              <w:t>(and music TV channels)</w:t>
            </w:r>
          </w:p>
        </w:tc>
        <w:tc>
          <w:tcPr>
            <w:tcW w:w="1073" w:type="dxa"/>
            <w:tcBorders>
              <w:top w:val="nil"/>
              <w:left w:val="nil"/>
              <w:bottom w:val="single" w:sz="4" w:space="0" w:color="D8D8D8"/>
              <w:right w:val="single" w:sz="4" w:space="0" w:color="000000"/>
            </w:tcBorders>
            <w:vAlign w:val="center"/>
          </w:tcPr>
          <w:p w14:paraId="7E922284" w14:textId="77777777" w:rsidR="00830A4C" w:rsidRPr="00B54814" w:rsidRDefault="003629E6">
            <w:pPr>
              <w:jc w:val="center"/>
              <w:rPr>
                <w:rFonts w:ascii="Verdana" w:eastAsia="Verdana" w:hAnsi="Verdana" w:cs="Verdana"/>
                <w:color w:val="000000"/>
                <w:sz w:val="15"/>
                <w:szCs w:val="15"/>
              </w:rPr>
            </w:pPr>
            <w:r w:rsidRPr="00B54814">
              <w:rPr>
                <w:rFonts w:ascii="Verdana" w:eastAsia="Verdana" w:hAnsi="Verdana" w:cs="Verdana"/>
                <w:color w:val="000000"/>
                <w:sz w:val="15"/>
                <w:szCs w:val="15"/>
              </w:rPr>
              <w:t>Oct – Dec</w:t>
            </w:r>
          </w:p>
        </w:tc>
        <w:tc>
          <w:tcPr>
            <w:tcW w:w="1054" w:type="dxa"/>
            <w:tcBorders>
              <w:top w:val="nil"/>
              <w:left w:val="nil"/>
              <w:bottom w:val="single" w:sz="4" w:space="0" w:color="D8D8D8"/>
              <w:right w:val="single" w:sz="4" w:space="0" w:color="000000"/>
            </w:tcBorders>
            <w:vAlign w:val="center"/>
          </w:tcPr>
          <w:p w14:paraId="47430DB3" w14:textId="77777777" w:rsidR="00830A4C" w:rsidRPr="00B54814" w:rsidRDefault="003629E6">
            <w:pPr>
              <w:jc w:val="center"/>
              <w:rPr>
                <w:rFonts w:ascii="Verdana" w:eastAsia="Verdana" w:hAnsi="Verdana" w:cs="Verdana"/>
                <w:color w:val="000000"/>
                <w:sz w:val="15"/>
                <w:szCs w:val="15"/>
              </w:rPr>
            </w:pPr>
            <w:r w:rsidRPr="00B54814">
              <w:rPr>
                <w:rFonts w:ascii="Verdana" w:eastAsia="Verdana" w:hAnsi="Verdana" w:cs="Verdana"/>
                <w:color w:val="000000"/>
                <w:sz w:val="15"/>
                <w:szCs w:val="15"/>
              </w:rPr>
              <w:t>Jan - Mar</w:t>
            </w:r>
          </w:p>
        </w:tc>
        <w:tc>
          <w:tcPr>
            <w:tcW w:w="1134" w:type="dxa"/>
            <w:tcBorders>
              <w:top w:val="nil"/>
              <w:left w:val="nil"/>
              <w:bottom w:val="single" w:sz="4" w:space="0" w:color="D8D8D8"/>
              <w:right w:val="single" w:sz="4" w:space="0" w:color="000000"/>
            </w:tcBorders>
            <w:vAlign w:val="center"/>
          </w:tcPr>
          <w:p w14:paraId="72716DA8" w14:textId="77777777" w:rsidR="00830A4C" w:rsidRPr="00B54814" w:rsidRDefault="003629E6">
            <w:pPr>
              <w:jc w:val="center"/>
              <w:rPr>
                <w:rFonts w:ascii="Verdana" w:eastAsia="Verdana" w:hAnsi="Verdana" w:cs="Verdana"/>
                <w:color w:val="000000"/>
                <w:sz w:val="15"/>
                <w:szCs w:val="15"/>
              </w:rPr>
            </w:pPr>
            <w:r w:rsidRPr="00B54814">
              <w:rPr>
                <w:rFonts w:ascii="Verdana" w:eastAsia="Verdana" w:hAnsi="Verdana" w:cs="Verdana"/>
                <w:color w:val="000000"/>
                <w:sz w:val="15"/>
                <w:szCs w:val="15"/>
              </w:rPr>
              <w:t>Apr - Jun</w:t>
            </w:r>
          </w:p>
        </w:tc>
        <w:tc>
          <w:tcPr>
            <w:tcW w:w="1084" w:type="dxa"/>
            <w:tcBorders>
              <w:top w:val="nil"/>
              <w:left w:val="nil"/>
              <w:bottom w:val="single" w:sz="4" w:space="0" w:color="D8D8D8"/>
              <w:right w:val="single" w:sz="4" w:space="0" w:color="000000"/>
            </w:tcBorders>
            <w:vAlign w:val="center"/>
          </w:tcPr>
          <w:p w14:paraId="0488B9E0" w14:textId="77777777" w:rsidR="00830A4C" w:rsidRPr="00B54814" w:rsidRDefault="003629E6">
            <w:pPr>
              <w:jc w:val="center"/>
              <w:rPr>
                <w:rFonts w:ascii="Verdana" w:eastAsia="Verdana" w:hAnsi="Verdana" w:cs="Verdana"/>
                <w:color w:val="000000"/>
                <w:sz w:val="15"/>
                <w:szCs w:val="15"/>
              </w:rPr>
            </w:pPr>
            <w:r w:rsidRPr="00B54814">
              <w:rPr>
                <w:rFonts w:ascii="Verdana" w:eastAsia="Verdana" w:hAnsi="Verdana" w:cs="Verdana"/>
                <w:color w:val="000000"/>
                <w:sz w:val="15"/>
                <w:szCs w:val="15"/>
              </w:rPr>
              <w:t>Jul - Sept</w:t>
            </w:r>
          </w:p>
        </w:tc>
        <w:tc>
          <w:tcPr>
            <w:tcW w:w="1311" w:type="dxa"/>
            <w:tcBorders>
              <w:top w:val="nil"/>
              <w:left w:val="nil"/>
              <w:bottom w:val="single" w:sz="4" w:space="0" w:color="D8D8D8"/>
              <w:right w:val="single" w:sz="4" w:space="0" w:color="000000"/>
            </w:tcBorders>
            <w:vAlign w:val="center"/>
          </w:tcPr>
          <w:p w14:paraId="0C4F72F6" w14:textId="77777777" w:rsidR="00830A4C" w:rsidRPr="00B54814" w:rsidRDefault="003629E6">
            <w:pPr>
              <w:jc w:val="center"/>
              <w:rPr>
                <w:rFonts w:ascii="Verdana" w:eastAsia="Verdana" w:hAnsi="Verdana" w:cs="Verdana"/>
                <w:color w:val="000000"/>
                <w:sz w:val="15"/>
                <w:szCs w:val="15"/>
              </w:rPr>
            </w:pPr>
            <w:r w:rsidRPr="00B54814">
              <w:rPr>
                <w:rFonts w:ascii="Verdana" w:eastAsia="Verdana" w:hAnsi="Verdana" w:cs="Verdana"/>
                <w:color w:val="000000"/>
                <w:sz w:val="15"/>
                <w:szCs w:val="15"/>
              </w:rPr>
              <w:t>April</w:t>
            </w:r>
          </w:p>
        </w:tc>
      </w:tr>
      <w:tr w:rsidR="00830A4C" w:rsidRPr="009A6C74" w14:paraId="2826C863" w14:textId="77777777" w:rsidTr="00A845B7">
        <w:trPr>
          <w:trHeight w:val="500"/>
          <w:jc w:val="center"/>
        </w:trPr>
        <w:tc>
          <w:tcPr>
            <w:tcW w:w="434" w:type="dxa"/>
            <w:vMerge/>
            <w:tcBorders>
              <w:top w:val="single" w:sz="4" w:space="0" w:color="000000"/>
              <w:left w:val="single" w:sz="4" w:space="0" w:color="000000"/>
              <w:bottom w:val="single" w:sz="4" w:space="0" w:color="000000"/>
              <w:right w:val="single" w:sz="4" w:space="0" w:color="000000"/>
            </w:tcBorders>
            <w:shd w:val="clear" w:color="auto" w:fill="B8F200"/>
            <w:vAlign w:val="center"/>
          </w:tcPr>
          <w:p w14:paraId="37891D19" w14:textId="77777777" w:rsidR="00830A4C" w:rsidRPr="00B54814" w:rsidRDefault="00830A4C">
            <w:pPr>
              <w:widowControl w:val="0"/>
              <w:pBdr>
                <w:top w:val="nil"/>
                <w:left w:val="nil"/>
                <w:bottom w:val="nil"/>
                <w:right w:val="nil"/>
                <w:between w:val="nil"/>
              </w:pBdr>
              <w:spacing w:line="276" w:lineRule="auto"/>
              <w:rPr>
                <w:rFonts w:ascii="Verdana" w:eastAsia="Verdana" w:hAnsi="Verdana" w:cs="Verdana"/>
                <w:color w:val="000000"/>
                <w:sz w:val="15"/>
                <w:szCs w:val="15"/>
              </w:rPr>
            </w:pPr>
          </w:p>
        </w:tc>
        <w:tc>
          <w:tcPr>
            <w:tcW w:w="2132" w:type="dxa"/>
            <w:tcBorders>
              <w:top w:val="nil"/>
              <w:left w:val="nil"/>
              <w:bottom w:val="single" w:sz="4" w:space="0" w:color="D8D8D8"/>
              <w:right w:val="single" w:sz="4" w:space="0" w:color="000000"/>
            </w:tcBorders>
            <w:vAlign w:val="center"/>
          </w:tcPr>
          <w:p w14:paraId="222E1A35" w14:textId="77777777" w:rsidR="00830A4C" w:rsidRPr="00B54814" w:rsidRDefault="003629E6">
            <w:pPr>
              <w:rPr>
                <w:rFonts w:ascii="Verdana" w:eastAsia="Verdana" w:hAnsi="Verdana" w:cs="Verdana"/>
                <w:color w:val="000000"/>
                <w:sz w:val="15"/>
                <w:szCs w:val="15"/>
              </w:rPr>
            </w:pPr>
            <w:r w:rsidRPr="00B54814">
              <w:rPr>
                <w:rFonts w:ascii="Verdana" w:eastAsia="Verdana" w:hAnsi="Verdana" w:cs="Verdana"/>
                <w:color w:val="000000"/>
                <w:sz w:val="15"/>
                <w:szCs w:val="15"/>
              </w:rPr>
              <w:t>Public performance *</w:t>
            </w:r>
          </w:p>
        </w:tc>
        <w:tc>
          <w:tcPr>
            <w:tcW w:w="1073" w:type="dxa"/>
            <w:tcBorders>
              <w:top w:val="nil"/>
              <w:left w:val="nil"/>
              <w:bottom w:val="single" w:sz="4" w:space="0" w:color="D8D8D8"/>
              <w:right w:val="single" w:sz="4" w:space="0" w:color="000000"/>
            </w:tcBorders>
            <w:vAlign w:val="center"/>
          </w:tcPr>
          <w:p w14:paraId="5DB019BA" w14:textId="77777777" w:rsidR="00830A4C" w:rsidRPr="00B54814" w:rsidRDefault="003629E6">
            <w:pPr>
              <w:jc w:val="center"/>
              <w:rPr>
                <w:rFonts w:ascii="Verdana" w:eastAsia="Verdana" w:hAnsi="Verdana" w:cs="Verdana"/>
                <w:color w:val="000000"/>
                <w:sz w:val="15"/>
                <w:szCs w:val="15"/>
              </w:rPr>
            </w:pPr>
            <w:r w:rsidRPr="00B54814">
              <w:rPr>
                <w:rFonts w:ascii="Verdana" w:eastAsia="Verdana" w:hAnsi="Verdana" w:cs="Verdana"/>
                <w:color w:val="000000"/>
                <w:sz w:val="15"/>
                <w:szCs w:val="15"/>
              </w:rPr>
              <w:t>Oct – Dec</w:t>
            </w:r>
          </w:p>
        </w:tc>
        <w:tc>
          <w:tcPr>
            <w:tcW w:w="1054" w:type="dxa"/>
            <w:tcBorders>
              <w:top w:val="nil"/>
              <w:left w:val="nil"/>
              <w:bottom w:val="single" w:sz="4" w:space="0" w:color="D8D8D8"/>
              <w:right w:val="single" w:sz="4" w:space="0" w:color="000000"/>
            </w:tcBorders>
            <w:vAlign w:val="center"/>
          </w:tcPr>
          <w:p w14:paraId="47D7D06F" w14:textId="77777777" w:rsidR="00830A4C" w:rsidRPr="00B54814" w:rsidRDefault="003629E6">
            <w:pPr>
              <w:jc w:val="center"/>
              <w:rPr>
                <w:rFonts w:ascii="Verdana" w:eastAsia="Verdana" w:hAnsi="Verdana" w:cs="Verdana"/>
                <w:color w:val="000000"/>
                <w:sz w:val="15"/>
                <w:szCs w:val="15"/>
              </w:rPr>
            </w:pPr>
            <w:r w:rsidRPr="00B54814">
              <w:rPr>
                <w:rFonts w:ascii="Verdana" w:eastAsia="Verdana" w:hAnsi="Verdana" w:cs="Verdana"/>
                <w:color w:val="000000"/>
                <w:sz w:val="15"/>
                <w:szCs w:val="15"/>
              </w:rPr>
              <w:t>Jan - Mar</w:t>
            </w:r>
          </w:p>
        </w:tc>
        <w:tc>
          <w:tcPr>
            <w:tcW w:w="1134" w:type="dxa"/>
            <w:tcBorders>
              <w:top w:val="nil"/>
              <w:left w:val="nil"/>
              <w:bottom w:val="single" w:sz="4" w:space="0" w:color="D8D8D8"/>
              <w:right w:val="single" w:sz="4" w:space="0" w:color="000000"/>
            </w:tcBorders>
            <w:vAlign w:val="center"/>
          </w:tcPr>
          <w:p w14:paraId="3D640053" w14:textId="77777777" w:rsidR="00830A4C" w:rsidRPr="00B54814" w:rsidRDefault="003629E6">
            <w:pPr>
              <w:jc w:val="center"/>
              <w:rPr>
                <w:rFonts w:ascii="Verdana" w:eastAsia="Verdana" w:hAnsi="Verdana" w:cs="Verdana"/>
                <w:color w:val="000000"/>
                <w:sz w:val="15"/>
                <w:szCs w:val="15"/>
              </w:rPr>
            </w:pPr>
            <w:r w:rsidRPr="00B54814">
              <w:rPr>
                <w:rFonts w:ascii="Verdana" w:eastAsia="Verdana" w:hAnsi="Verdana" w:cs="Verdana"/>
                <w:color w:val="000000"/>
                <w:sz w:val="15"/>
                <w:szCs w:val="15"/>
              </w:rPr>
              <w:t>Apr - Jun</w:t>
            </w:r>
          </w:p>
        </w:tc>
        <w:tc>
          <w:tcPr>
            <w:tcW w:w="1084" w:type="dxa"/>
            <w:tcBorders>
              <w:top w:val="nil"/>
              <w:left w:val="nil"/>
              <w:bottom w:val="single" w:sz="4" w:space="0" w:color="D8D8D8"/>
              <w:right w:val="single" w:sz="4" w:space="0" w:color="000000"/>
            </w:tcBorders>
            <w:vAlign w:val="center"/>
          </w:tcPr>
          <w:p w14:paraId="406D4D5D" w14:textId="77777777" w:rsidR="00830A4C" w:rsidRPr="00B54814" w:rsidRDefault="003629E6">
            <w:pPr>
              <w:jc w:val="center"/>
              <w:rPr>
                <w:rFonts w:ascii="Verdana" w:eastAsia="Verdana" w:hAnsi="Verdana" w:cs="Verdana"/>
                <w:color w:val="000000"/>
                <w:sz w:val="15"/>
                <w:szCs w:val="15"/>
              </w:rPr>
            </w:pPr>
            <w:r w:rsidRPr="00B54814">
              <w:rPr>
                <w:rFonts w:ascii="Verdana" w:eastAsia="Verdana" w:hAnsi="Verdana" w:cs="Verdana"/>
                <w:color w:val="000000"/>
                <w:sz w:val="15"/>
                <w:szCs w:val="15"/>
              </w:rPr>
              <w:t>Jul - Sept</w:t>
            </w:r>
          </w:p>
        </w:tc>
        <w:tc>
          <w:tcPr>
            <w:tcW w:w="1311" w:type="dxa"/>
            <w:tcBorders>
              <w:top w:val="nil"/>
              <w:left w:val="nil"/>
              <w:bottom w:val="single" w:sz="4" w:space="0" w:color="D8D8D8"/>
              <w:right w:val="single" w:sz="4" w:space="0" w:color="000000"/>
            </w:tcBorders>
            <w:vAlign w:val="center"/>
          </w:tcPr>
          <w:p w14:paraId="3C3DC120" w14:textId="77777777" w:rsidR="00830A4C" w:rsidRPr="00B54814" w:rsidRDefault="003629E6">
            <w:pPr>
              <w:jc w:val="center"/>
              <w:rPr>
                <w:rFonts w:ascii="Verdana" w:eastAsia="Verdana" w:hAnsi="Verdana" w:cs="Verdana"/>
                <w:color w:val="000000"/>
                <w:sz w:val="15"/>
                <w:szCs w:val="15"/>
              </w:rPr>
            </w:pPr>
            <w:r w:rsidRPr="00B54814">
              <w:rPr>
                <w:rFonts w:ascii="Verdana" w:eastAsia="Verdana" w:hAnsi="Verdana" w:cs="Verdana"/>
                <w:color w:val="000000"/>
                <w:sz w:val="15"/>
                <w:szCs w:val="15"/>
              </w:rPr>
              <w:t>April</w:t>
            </w:r>
          </w:p>
        </w:tc>
      </w:tr>
      <w:tr w:rsidR="00830A4C" w:rsidRPr="009A6C74" w14:paraId="722A3AA9" w14:textId="77777777" w:rsidTr="00A845B7">
        <w:trPr>
          <w:trHeight w:val="500"/>
          <w:jc w:val="center"/>
        </w:trPr>
        <w:tc>
          <w:tcPr>
            <w:tcW w:w="434" w:type="dxa"/>
            <w:vMerge/>
            <w:tcBorders>
              <w:top w:val="single" w:sz="4" w:space="0" w:color="000000"/>
              <w:left w:val="single" w:sz="4" w:space="0" w:color="000000"/>
              <w:bottom w:val="single" w:sz="4" w:space="0" w:color="000000"/>
              <w:right w:val="single" w:sz="4" w:space="0" w:color="000000"/>
            </w:tcBorders>
            <w:shd w:val="clear" w:color="auto" w:fill="B8F200"/>
            <w:vAlign w:val="center"/>
          </w:tcPr>
          <w:p w14:paraId="72E236AF" w14:textId="77777777" w:rsidR="00830A4C" w:rsidRPr="00B54814" w:rsidRDefault="00830A4C">
            <w:pPr>
              <w:widowControl w:val="0"/>
              <w:pBdr>
                <w:top w:val="nil"/>
                <w:left w:val="nil"/>
                <w:bottom w:val="nil"/>
                <w:right w:val="nil"/>
                <w:between w:val="nil"/>
              </w:pBdr>
              <w:spacing w:line="276" w:lineRule="auto"/>
              <w:rPr>
                <w:rFonts w:ascii="Verdana" w:eastAsia="Verdana" w:hAnsi="Verdana" w:cs="Verdana"/>
                <w:color w:val="000000"/>
                <w:sz w:val="15"/>
                <w:szCs w:val="15"/>
              </w:rPr>
            </w:pPr>
          </w:p>
        </w:tc>
        <w:tc>
          <w:tcPr>
            <w:tcW w:w="2132" w:type="dxa"/>
            <w:tcBorders>
              <w:top w:val="nil"/>
              <w:left w:val="nil"/>
              <w:bottom w:val="nil"/>
              <w:right w:val="single" w:sz="4" w:space="0" w:color="000000"/>
            </w:tcBorders>
            <w:vAlign w:val="center"/>
          </w:tcPr>
          <w:p w14:paraId="6B58C4AB" w14:textId="77777777" w:rsidR="00830A4C" w:rsidRPr="00B54814" w:rsidRDefault="003629E6">
            <w:pPr>
              <w:rPr>
                <w:rFonts w:ascii="Verdana" w:eastAsia="Verdana" w:hAnsi="Verdana" w:cs="Verdana"/>
                <w:color w:val="000000"/>
                <w:sz w:val="15"/>
                <w:szCs w:val="15"/>
              </w:rPr>
            </w:pPr>
            <w:r w:rsidRPr="00B54814">
              <w:rPr>
                <w:rFonts w:ascii="Verdana" w:eastAsia="Verdana" w:hAnsi="Verdana" w:cs="Verdana"/>
                <w:color w:val="000000"/>
                <w:sz w:val="15"/>
                <w:szCs w:val="15"/>
              </w:rPr>
              <w:t>Online **</w:t>
            </w:r>
          </w:p>
        </w:tc>
        <w:tc>
          <w:tcPr>
            <w:tcW w:w="1073" w:type="dxa"/>
            <w:tcBorders>
              <w:top w:val="nil"/>
              <w:left w:val="nil"/>
              <w:bottom w:val="single" w:sz="4" w:space="0" w:color="D8D8D8"/>
              <w:right w:val="single" w:sz="4" w:space="0" w:color="000000"/>
            </w:tcBorders>
            <w:vAlign w:val="center"/>
          </w:tcPr>
          <w:p w14:paraId="477DBFF1" w14:textId="77777777" w:rsidR="00830A4C" w:rsidRPr="00B54814" w:rsidRDefault="003629E6">
            <w:pPr>
              <w:jc w:val="center"/>
              <w:rPr>
                <w:rFonts w:ascii="Verdana" w:eastAsia="Verdana" w:hAnsi="Verdana" w:cs="Verdana"/>
                <w:color w:val="000000"/>
                <w:sz w:val="15"/>
                <w:szCs w:val="15"/>
              </w:rPr>
            </w:pPr>
            <w:r w:rsidRPr="00B54814">
              <w:rPr>
                <w:rFonts w:ascii="Verdana" w:eastAsia="Verdana" w:hAnsi="Verdana" w:cs="Verdana"/>
                <w:color w:val="000000"/>
                <w:sz w:val="15"/>
                <w:szCs w:val="15"/>
              </w:rPr>
              <w:t>Oct – Dec</w:t>
            </w:r>
          </w:p>
        </w:tc>
        <w:tc>
          <w:tcPr>
            <w:tcW w:w="1054" w:type="dxa"/>
            <w:tcBorders>
              <w:top w:val="nil"/>
              <w:left w:val="nil"/>
              <w:bottom w:val="single" w:sz="4" w:space="0" w:color="D8D8D8"/>
              <w:right w:val="single" w:sz="4" w:space="0" w:color="000000"/>
            </w:tcBorders>
            <w:vAlign w:val="center"/>
          </w:tcPr>
          <w:p w14:paraId="3E396914" w14:textId="77777777" w:rsidR="00830A4C" w:rsidRPr="00B54814" w:rsidRDefault="003629E6">
            <w:pPr>
              <w:jc w:val="center"/>
              <w:rPr>
                <w:rFonts w:ascii="Verdana" w:eastAsia="Verdana" w:hAnsi="Verdana" w:cs="Verdana"/>
                <w:color w:val="000000"/>
                <w:sz w:val="15"/>
                <w:szCs w:val="15"/>
              </w:rPr>
            </w:pPr>
            <w:r w:rsidRPr="00B54814">
              <w:rPr>
                <w:rFonts w:ascii="Verdana" w:eastAsia="Verdana" w:hAnsi="Verdana" w:cs="Verdana"/>
                <w:color w:val="000000"/>
                <w:sz w:val="15"/>
                <w:szCs w:val="15"/>
              </w:rPr>
              <w:t>Jan - Mar</w:t>
            </w:r>
          </w:p>
        </w:tc>
        <w:tc>
          <w:tcPr>
            <w:tcW w:w="1134" w:type="dxa"/>
            <w:tcBorders>
              <w:top w:val="nil"/>
              <w:left w:val="nil"/>
              <w:bottom w:val="single" w:sz="4" w:space="0" w:color="D8D8D8"/>
              <w:right w:val="single" w:sz="4" w:space="0" w:color="000000"/>
            </w:tcBorders>
            <w:vAlign w:val="center"/>
          </w:tcPr>
          <w:p w14:paraId="3B80E6A7" w14:textId="77777777" w:rsidR="00830A4C" w:rsidRPr="00B54814" w:rsidRDefault="003629E6">
            <w:pPr>
              <w:jc w:val="center"/>
              <w:rPr>
                <w:rFonts w:ascii="Verdana" w:eastAsia="Verdana" w:hAnsi="Verdana" w:cs="Verdana"/>
                <w:color w:val="000000"/>
                <w:sz w:val="15"/>
                <w:szCs w:val="15"/>
              </w:rPr>
            </w:pPr>
            <w:r w:rsidRPr="00B54814">
              <w:rPr>
                <w:rFonts w:ascii="Verdana" w:eastAsia="Verdana" w:hAnsi="Verdana" w:cs="Verdana"/>
                <w:color w:val="000000"/>
                <w:sz w:val="15"/>
                <w:szCs w:val="15"/>
              </w:rPr>
              <w:t>Apr - Jun</w:t>
            </w:r>
          </w:p>
        </w:tc>
        <w:tc>
          <w:tcPr>
            <w:tcW w:w="1084" w:type="dxa"/>
            <w:tcBorders>
              <w:top w:val="nil"/>
              <w:left w:val="nil"/>
              <w:bottom w:val="single" w:sz="4" w:space="0" w:color="D8D8D8"/>
              <w:right w:val="single" w:sz="4" w:space="0" w:color="000000"/>
            </w:tcBorders>
            <w:vAlign w:val="center"/>
          </w:tcPr>
          <w:p w14:paraId="5B1D6BF5" w14:textId="77777777" w:rsidR="00830A4C" w:rsidRPr="00B54814" w:rsidRDefault="003629E6">
            <w:pPr>
              <w:jc w:val="center"/>
              <w:rPr>
                <w:rFonts w:ascii="Verdana" w:eastAsia="Verdana" w:hAnsi="Verdana" w:cs="Verdana"/>
                <w:color w:val="000000"/>
                <w:sz w:val="15"/>
                <w:szCs w:val="15"/>
              </w:rPr>
            </w:pPr>
            <w:r w:rsidRPr="00B54814">
              <w:rPr>
                <w:rFonts w:ascii="Verdana" w:eastAsia="Verdana" w:hAnsi="Verdana" w:cs="Verdana"/>
                <w:color w:val="000000"/>
                <w:sz w:val="15"/>
                <w:szCs w:val="15"/>
              </w:rPr>
              <w:t>Jul - Sept</w:t>
            </w:r>
          </w:p>
        </w:tc>
        <w:tc>
          <w:tcPr>
            <w:tcW w:w="1311" w:type="dxa"/>
            <w:tcBorders>
              <w:top w:val="nil"/>
              <w:left w:val="nil"/>
              <w:bottom w:val="single" w:sz="4" w:space="0" w:color="D8D8D8"/>
              <w:right w:val="single" w:sz="4" w:space="0" w:color="000000"/>
            </w:tcBorders>
            <w:vAlign w:val="center"/>
          </w:tcPr>
          <w:p w14:paraId="12C3874C" w14:textId="77777777" w:rsidR="00830A4C" w:rsidRPr="00B54814" w:rsidRDefault="003629E6">
            <w:pPr>
              <w:jc w:val="center"/>
              <w:rPr>
                <w:rFonts w:ascii="Verdana" w:eastAsia="Verdana" w:hAnsi="Verdana" w:cs="Verdana"/>
                <w:color w:val="000000"/>
                <w:sz w:val="15"/>
                <w:szCs w:val="15"/>
              </w:rPr>
            </w:pPr>
            <w:r w:rsidRPr="00B54814">
              <w:rPr>
                <w:rFonts w:ascii="Verdana" w:eastAsia="Verdana" w:hAnsi="Verdana" w:cs="Verdana"/>
                <w:color w:val="000000"/>
                <w:sz w:val="15"/>
                <w:szCs w:val="15"/>
              </w:rPr>
              <w:t>N/A</w:t>
            </w:r>
          </w:p>
        </w:tc>
      </w:tr>
      <w:tr w:rsidR="00830A4C" w:rsidRPr="009A6C74" w14:paraId="79DBEE67" w14:textId="77777777" w:rsidTr="00A845B7">
        <w:trPr>
          <w:trHeight w:val="500"/>
          <w:jc w:val="center"/>
        </w:trPr>
        <w:tc>
          <w:tcPr>
            <w:tcW w:w="434" w:type="dxa"/>
            <w:vMerge/>
            <w:tcBorders>
              <w:top w:val="single" w:sz="4" w:space="0" w:color="000000"/>
              <w:left w:val="single" w:sz="4" w:space="0" w:color="000000"/>
              <w:bottom w:val="single" w:sz="4" w:space="0" w:color="000000"/>
              <w:right w:val="single" w:sz="4" w:space="0" w:color="000000"/>
            </w:tcBorders>
            <w:shd w:val="clear" w:color="auto" w:fill="B8F200"/>
            <w:vAlign w:val="center"/>
          </w:tcPr>
          <w:p w14:paraId="59194D3E" w14:textId="77777777" w:rsidR="00830A4C" w:rsidRPr="00B54814" w:rsidRDefault="00830A4C">
            <w:pPr>
              <w:widowControl w:val="0"/>
              <w:pBdr>
                <w:top w:val="nil"/>
                <w:left w:val="nil"/>
                <w:bottom w:val="nil"/>
                <w:right w:val="nil"/>
                <w:between w:val="nil"/>
              </w:pBdr>
              <w:spacing w:line="276" w:lineRule="auto"/>
              <w:rPr>
                <w:rFonts w:ascii="Verdana" w:eastAsia="Verdana" w:hAnsi="Verdana" w:cs="Verdana"/>
                <w:color w:val="000000"/>
                <w:sz w:val="15"/>
                <w:szCs w:val="15"/>
              </w:rPr>
            </w:pPr>
          </w:p>
        </w:tc>
        <w:tc>
          <w:tcPr>
            <w:tcW w:w="2132" w:type="dxa"/>
            <w:tcBorders>
              <w:top w:val="single" w:sz="4" w:space="0" w:color="D8D8D8"/>
              <w:left w:val="nil"/>
              <w:bottom w:val="nil"/>
              <w:right w:val="single" w:sz="4" w:space="0" w:color="000000"/>
            </w:tcBorders>
            <w:vAlign w:val="center"/>
          </w:tcPr>
          <w:p w14:paraId="3AB53A6F" w14:textId="77777777" w:rsidR="00830A4C" w:rsidRPr="00B54814" w:rsidRDefault="003629E6">
            <w:pPr>
              <w:rPr>
                <w:rFonts w:ascii="Verdana" w:eastAsia="Verdana" w:hAnsi="Verdana" w:cs="Verdana"/>
                <w:color w:val="000000"/>
                <w:sz w:val="15"/>
                <w:szCs w:val="15"/>
              </w:rPr>
            </w:pPr>
            <w:r w:rsidRPr="00B54814">
              <w:rPr>
                <w:rFonts w:ascii="Verdana" w:eastAsia="Verdana" w:hAnsi="Verdana" w:cs="Verdana"/>
                <w:color w:val="000000"/>
                <w:sz w:val="15"/>
                <w:szCs w:val="15"/>
              </w:rPr>
              <w:t>International</w:t>
            </w:r>
            <w:r w:rsidRPr="00B54814">
              <w:rPr>
                <w:rFonts w:ascii="Verdana" w:eastAsia="Verdana" w:hAnsi="Verdana" w:cs="Verdana"/>
                <w:color w:val="000000"/>
                <w:sz w:val="15"/>
                <w:szCs w:val="15"/>
              </w:rPr>
              <w:br/>
              <w:t>(agencies)</w:t>
            </w:r>
          </w:p>
        </w:tc>
        <w:tc>
          <w:tcPr>
            <w:tcW w:w="1073" w:type="dxa"/>
            <w:tcBorders>
              <w:top w:val="nil"/>
              <w:left w:val="nil"/>
              <w:bottom w:val="single" w:sz="4" w:space="0" w:color="D8D8D8"/>
              <w:right w:val="single" w:sz="4" w:space="0" w:color="000000"/>
            </w:tcBorders>
            <w:vAlign w:val="center"/>
          </w:tcPr>
          <w:p w14:paraId="558F9847" w14:textId="77777777" w:rsidR="00830A4C" w:rsidRPr="00B54814" w:rsidRDefault="003629E6">
            <w:pPr>
              <w:jc w:val="center"/>
              <w:rPr>
                <w:rFonts w:ascii="Verdana" w:eastAsia="Verdana" w:hAnsi="Verdana" w:cs="Verdana"/>
                <w:color w:val="000000"/>
                <w:sz w:val="15"/>
                <w:szCs w:val="15"/>
              </w:rPr>
            </w:pPr>
            <w:r w:rsidRPr="00B54814">
              <w:rPr>
                <w:rFonts w:ascii="Verdana" w:eastAsia="Verdana" w:hAnsi="Verdana" w:cs="Verdana"/>
                <w:color w:val="000000"/>
                <w:sz w:val="15"/>
                <w:szCs w:val="15"/>
              </w:rPr>
              <w:t> </w:t>
            </w:r>
          </w:p>
        </w:tc>
        <w:tc>
          <w:tcPr>
            <w:tcW w:w="1054" w:type="dxa"/>
            <w:tcBorders>
              <w:top w:val="nil"/>
              <w:left w:val="nil"/>
              <w:bottom w:val="single" w:sz="4" w:space="0" w:color="D8D8D8"/>
              <w:right w:val="single" w:sz="4" w:space="0" w:color="000000"/>
            </w:tcBorders>
            <w:vAlign w:val="center"/>
          </w:tcPr>
          <w:p w14:paraId="00D1C17A" w14:textId="77777777" w:rsidR="00830A4C" w:rsidRPr="00B54814" w:rsidRDefault="003629E6">
            <w:pPr>
              <w:jc w:val="center"/>
              <w:rPr>
                <w:rFonts w:ascii="Verdana" w:eastAsia="Verdana" w:hAnsi="Verdana" w:cs="Verdana"/>
                <w:color w:val="000000"/>
                <w:sz w:val="15"/>
                <w:szCs w:val="15"/>
              </w:rPr>
            </w:pPr>
            <w:r w:rsidRPr="00B54814">
              <w:rPr>
                <w:rFonts w:ascii="Verdana" w:eastAsia="Verdana" w:hAnsi="Verdana" w:cs="Verdana"/>
                <w:color w:val="000000"/>
                <w:sz w:val="15"/>
                <w:szCs w:val="15"/>
              </w:rPr>
              <w:t>Jul-Dec</w:t>
            </w:r>
          </w:p>
        </w:tc>
        <w:tc>
          <w:tcPr>
            <w:tcW w:w="1134" w:type="dxa"/>
            <w:tcBorders>
              <w:top w:val="nil"/>
              <w:left w:val="nil"/>
              <w:bottom w:val="single" w:sz="4" w:space="0" w:color="D8D8D8"/>
              <w:right w:val="single" w:sz="4" w:space="0" w:color="000000"/>
            </w:tcBorders>
            <w:vAlign w:val="center"/>
          </w:tcPr>
          <w:p w14:paraId="09F80518" w14:textId="77777777" w:rsidR="00830A4C" w:rsidRPr="00B54814" w:rsidRDefault="003629E6">
            <w:pPr>
              <w:jc w:val="center"/>
              <w:rPr>
                <w:rFonts w:ascii="Verdana" w:eastAsia="Verdana" w:hAnsi="Verdana" w:cs="Verdana"/>
                <w:color w:val="000000"/>
                <w:sz w:val="15"/>
                <w:szCs w:val="15"/>
              </w:rPr>
            </w:pPr>
            <w:r w:rsidRPr="00B54814">
              <w:rPr>
                <w:rFonts w:ascii="Verdana" w:eastAsia="Verdana" w:hAnsi="Verdana" w:cs="Verdana"/>
                <w:color w:val="000000"/>
                <w:sz w:val="15"/>
                <w:szCs w:val="15"/>
              </w:rPr>
              <w:t> </w:t>
            </w:r>
          </w:p>
        </w:tc>
        <w:tc>
          <w:tcPr>
            <w:tcW w:w="1084" w:type="dxa"/>
            <w:tcBorders>
              <w:top w:val="nil"/>
              <w:left w:val="nil"/>
              <w:bottom w:val="single" w:sz="4" w:space="0" w:color="D8D8D8"/>
              <w:right w:val="single" w:sz="4" w:space="0" w:color="000000"/>
            </w:tcBorders>
            <w:vAlign w:val="center"/>
          </w:tcPr>
          <w:p w14:paraId="0AE81DCC" w14:textId="77777777" w:rsidR="00830A4C" w:rsidRPr="00B54814" w:rsidRDefault="003629E6">
            <w:pPr>
              <w:jc w:val="center"/>
              <w:rPr>
                <w:rFonts w:ascii="Verdana" w:eastAsia="Verdana" w:hAnsi="Verdana" w:cs="Verdana"/>
                <w:color w:val="000000"/>
                <w:sz w:val="15"/>
                <w:szCs w:val="15"/>
              </w:rPr>
            </w:pPr>
            <w:r w:rsidRPr="00B54814">
              <w:rPr>
                <w:rFonts w:ascii="Verdana" w:eastAsia="Verdana" w:hAnsi="Verdana" w:cs="Verdana"/>
                <w:color w:val="000000"/>
                <w:sz w:val="15"/>
                <w:szCs w:val="15"/>
              </w:rPr>
              <w:t>Jan-Jun</w:t>
            </w:r>
          </w:p>
        </w:tc>
        <w:tc>
          <w:tcPr>
            <w:tcW w:w="1311" w:type="dxa"/>
            <w:tcBorders>
              <w:top w:val="nil"/>
              <w:left w:val="nil"/>
              <w:bottom w:val="single" w:sz="4" w:space="0" w:color="D8D8D8"/>
              <w:right w:val="single" w:sz="4" w:space="0" w:color="000000"/>
            </w:tcBorders>
            <w:vAlign w:val="center"/>
          </w:tcPr>
          <w:p w14:paraId="05CBE34F" w14:textId="77777777" w:rsidR="00830A4C" w:rsidRPr="00B54814" w:rsidRDefault="003629E6">
            <w:pPr>
              <w:jc w:val="center"/>
              <w:rPr>
                <w:rFonts w:ascii="Verdana" w:eastAsia="Verdana" w:hAnsi="Verdana" w:cs="Verdana"/>
                <w:color w:val="000000"/>
                <w:sz w:val="15"/>
                <w:szCs w:val="15"/>
              </w:rPr>
            </w:pPr>
            <w:r w:rsidRPr="00B54814">
              <w:rPr>
                <w:rFonts w:ascii="Verdana" w:eastAsia="Verdana" w:hAnsi="Verdana" w:cs="Verdana"/>
                <w:color w:val="000000"/>
                <w:sz w:val="15"/>
                <w:szCs w:val="15"/>
              </w:rPr>
              <w:t>N/A</w:t>
            </w:r>
          </w:p>
        </w:tc>
      </w:tr>
      <w:tr w:rsidR="00830A4C" w:rsidRPr="009A6C74" w14:paraId="6211C7B3" w14:textId="77777777" w:rsidTr="00A845B7">
        <w:trPr>
          <w:trHeight w:val="500"/>
          <w:jc w:val="center"/>
        </w:trPr>
        <w:tc>
          <w:tcPr>
            <w:tcW w:w="434" w:type="dxa"/>
            <w:vMerge/>
            <w:tcBorders>
              <w:top w:val="single" w:sz="4" w:space="0" w:color="000000"/>
              <w:left w:val="single" w:sz="4" w:space="0" w:color="000000"/>
              <w:bottom w:val="single" w:sz="4" w:space="0" w:color="000000"/>
              <w:right w:val="single" w:sz="4" w:space="0" w:color="000000"/>
            </w:tcBorders>
            <w:shd w:val="clear" w:color="auto" w:fill="B8F200"/>
            <w:vAlign w:val="center"/>
          </w:tcPr>
          <w:p w14:paraId="0555DD6B" w14:textId="77777777" w:rsidR="00830A4C" w:rsidRPr="00B54814" w:rsidRDefault="00830A4C">
            <w:pPr>
              <w:widowControl w:val="0"/>
              <w:pBdr>
                <w:top w:val="nil"/>
                <w:left w:val="nil"/>
                <w:bottom w:val="nil"/>
                <w:right w:val="nil"/>
                <w:between w:val="nil"/>
              </w:pBdr>
              <w:spacing w:line="276" w:lineRule="auto"/>
              <w:rPr>
                <w:rFonts w:ascii="Verdana" w:eastAsia="Verdana" w:hAnsi="Verdana" w:cs="Verdana"/>
                <w:color w:val="000000"/>
                <w:sz w:val="15"/>
                <w:szCs w:val="15"/>
              </w:rPr>
            </w:pPr>
          </w:p>
        </w:tc>
        <w:tc>
          <w:tcPr>
            <w:tcW w:w="2132" w:type="dxa"/>
            <w:tcBorders>
              <w:top w:val="single" w:sz="4" w:space="0" w:color="000000"/>
              <w:left w:val="nil"/>
              <w:bottom w:val="single" w:sz="4" w:space="0" w:color="000000"/>
              <w:right w:val="single" w:sz="4" w:space="0" w:color="000000"/>
            </w:tcBorders>
            <w:vAlign w:val="center"/>
          </w:tcPr>
          <w:p w14:paraId="4A1C14A2" w14:textId="77777777" w:rsidR="00830A4C" w:rsidRPr="00B54814" w:rsidRDefault="003629E6">
            <w:pPr>
              <w:rPr>
                <w:rFonts w:ascii="Verdana" w:eastAsia="Verdana" w:hAnsi="Verdana" w:cs="Verdana"/>
                <w:color w:val="000000"/>
                <w:sz w:val="15"/>
                <w:szCs w:val="15"/>
              </w:rPr>
            </w:pPr>
            <w:r w:rsidRPr="00B54814">
              <w:rPr>
                <w:rFonts w:ascii="Verdana" w:eastAsia="Verdana" w:hAnsi="Verdana" w:cs="Verdana"/>
                <w:color w:val="000000"/>
                <w:sz w:val="15"/>
                <w:szCs w:val="15"/>
              </w:rPr>
              <w:t>International</w:t>
            </w:r>
            <w:r w:rsidRPr="00B54814">
              <w:rPr>
                <w:rFonts w:ascii="Verdana" w:eastAsia="Verdana" w:hAnsi="Verdana" w:cs="Verdana"/>
                <w:color w:val="000000"/>
                <w:sz w:val="15"/>
                <w:szCs w:val="15"/>
              </w:rPr>
              <w:br/>
              <w:t>(affiliate societies)</w:t>
            </w:r>
          </w:p>
        </w:tc>
        <w:tc>
          <w:tcPr>
            <w:tcW w:w="4345" w:type="dxa"/>
            <w:gridSpan w:val="4"/>
            <w:tcBorders>
              <w:top w:val="single" w:sz="4" w:space="0" w:color="000000"/>
              <w:left w:val="nil"/>
              <w:bottom w:val="single" w:sz="4" w:space="0" w:color="000000"/>
              <w:right w:val="nil"/>
            </w:tcBorders>
            <w:vAlign w:val="center"/>
          </w:tcPr>
          <w:p w14:paraId="32505E9F" w14:textId="77777777" w:rsidR="00830A4C" w:rsidRPr="00B54814" w:rsidRDefault="003629E6">
            <w:pPr>
              <w:jc w:val="center"/>
              <w:rPr>
                <w:rFonts w:ascii="Verdana" w:eastAsia="Verdana" w:hAnsi="Verdana" w:cs="Verdana"/>
                <w:color w:val="000000"/>
                <w:sz w:val="15"/>
                <w:szCs w:val="15"/>
              </w:rPr>
            </w:pPr>
            <w:r w:rsidRPr="00B54814">
              <w:rPr>
                <w:rFonts w:ascii="Verdana" w:eastAsia="Verdana" w:hAnsi="Verdana" w:cs="Verdana"/>
                <w:color w:val="000000"/>
                <w:sz w:val="15"/>
                <w:szCs w:val="15"/>
              </w:rPr>
              <w:t>Varies depending on affiliate society timetable</w:t>
            </w:r>
          </w:p>
        </w:tc>
        <w:tc>
          <w:tcPr>
            <w:tcW w:w="1311" w:type="dxa"/>
            <w:tcBorders>
              <w:top w:val="single" w:sz="4" w:space="0" w:color="000000"/>
              <w:left w:val="single" w:sz="4" w:space="0" w:color="000000"/>
              <w:bottom w:val="single" w:sz="4" w:space="0" w:color="000000"/>
              <w:right w:val="single" w:sz="4" w:space="0" w:color="000000"/>
            </w:tcBorders>
            <w:vAlign w:val="center"/>
          </w:tcPr>
          <w:p w14:paraId="504AD673" w14:textId="77777777" w:rsidR="00830A4C" w:rsidRPr="00B54814" w:rsidRDefault="003629E6">
            <w:pPr>
              <w:jc w:val="center"/>
              <w:rPr>
                <w:rFonts w:ascii="Verdana" w:eastAsia="Verdana" w:hAnsi="Verdana" w:cs="Verdana"/>
                <w:color w:val="000000"/>
                <w:sz w:val="15"/>
                <w:szCs w:val="15"/>
              </w:rPr>
            </w:pPr>
            <w:r w:rsidRPr="00B54814">
              <w:rPr>
                <w:rFonts w:ascii="Verdana" w:eastAsia="Verdana" w:hAnsi="Verdana" w:cs="Verdana"/>
                <w:color w:val="000000"/>
                <w:sz w:val="15"/>
                <w:szCs w:val="15"/>
              </w:rPr>
              <w:t>N/A</w:t>
            </w:r>
          </w:p>
        </w:tc>
      </w:tr>
      <w:tr w:rsidR="00830A4C" w:rsidRPr="009A6C74" w14:paraId="41F69882" w14:textId="77777777" w:rsidTr="00A845B7">
        <w:trPr>
          <w:trHeight w:val="240"/>
          <w:jc w:val="center"/>
        </w:trPr>
        <w:tc>
          <w:tcPr>
            <w:tcW w:w="434" w:type="dxa"/>
            <w:tcBorders>
              <w:top w:val="nil"/>
              <w:left w:val="nil"/>
              <w:bottom w:val="nil"/>
              <w:right w:val="nil"/>
            </w:tcBorders>
            <w:vAlign w:val="bottom"/>
          </w:tcPr>
          <w:p w14:paraId="5F271AA2" w14:textId="77777777" w:rsidR="00830A4C" w:rsidRPr="00B54814" w:rsidRDefault="00830A4C">
            <w:pPr>
              <w:rPr>
                <w:rFonts w:ascii="Verdana" w:eastAsia="Verdana" w:hAnsi="Verdana" w:cs="Verdana"/>
                <w:color w:val="000000"/>
                <w:sz w:val="15"/>
                <w:szCs w:val="15"/>
              </w:rPr>
            </w:pPr>
          </w:p>
        </w:tc>
        <w:tc>
          <w:tcPr>
            <w:tcW w:w="2132" w:type="dxa"/>
            <w:tcBorders>
              <w:top w:val="nil"/>
              <w:left w:val="nil"/>
              <w:bottom w:val="nil"/>
              <w:right w:val="nil"/>
            </w:tcBorders>
            <w:vAlign w:val="bottom"/>
          </w:tcPr>
          <w:p w14:paraId="7A35954F" w14:textId="77777777" w:rsidR="00830A4C" w:rsidRPr="00B54814" w:rsidRDefault="00830A4C">
            <w:pPr>
              <w:rPr>
                <w:rFonts w:ascii="Verdana" w:eastAsia="Verdana" w:hAnsi="Verdana" w:cs="Verdana"/>
                <w:color w:val="000000"/>
                <w:sz w:val="15"/>
                <w:szCs w:val="15"/>
              </w:rPr>
            </w:pPr>
          </w:p>
        </w:tc>
        <w:tc>
          <w:tcPr>
            <w:tcW w:w="1073" w:type="dxa"/>
            <w:tcBorders>
              <w:top w:val="nil"/>
              <w:left w:val="nil"/>
              <w:bottom w:val="nil"/>
              <w:right w:val="nil"/>
            </w:tcBorders>
            <w:vAlign w:val="bottom"/>
          </w:tcPr>
          <w:p w14:paraId="74ADFD71" w14:textId="77777777" w:rsidR="00830A4C" w:rsidRPr="00B54814" w:rsidRDefault="00830A4C">
            <w:pPr>
              <w:rPr>
                <w:rFonts w:ascii="Verdana" w:eastAsia="Verdana" w:hAnsi="Verdana" w:cs="Verdana"/>
                <w:color w:val="000000"/>
                <w:sz w:val="15"/>
                <w:szCs w:val="15"/>
              </w:rPr>
            </w:pPr>
          </w:p>
        </w:tc>
        <w:tc>
          <w:tcPr>
            <w:tcW w:w="1054" w:type="dxa"/>
            <w:tcBorders>
              <w:top w:val="nil"/>
              <w:left w:val="nil"/>
              <w:bottom w:val="nil"/>
              <w:right w:val="nil"/>
            </w:tcBorders>
            <w:vAlign w:val="bottom"/>
          </w:tcPr>
          <w:p w14:paraId="51E0E118" w14:textId="77777777" w:rsidR="00830A4C" w:rsidRPr="00B54814" w:rsidRDefault="00830A4C">
            <w:pPr>
              <w:rPr>
                <w:rFonts w:ascii="Verdana" w:eastAsia="Verdana" w:hAnsi="Verdana" w:cs="Verdana"/>
                <w:color w:val="000000"/>
                <w:sz w:val="15"/>
                <w:szCs w:val="15"/>
              </w:rPr>
            </w:pPr>
          </w:p>
        </w:tc>
        <w:tc>
          <w:tcPr>
            <w:tcW w:w="1134" w:type="dxa"/>
            <w:tcBorders>
              <w:top w:val="nil"/>
              <w:left w:val="nil"/>
              <w:bottom w:val="nil"/>
              <w:right w:val="nil"/>
            </w:tcBorders>
            <w:vAlign w:val="bottom"/>
          </w:tcPr>
          <w:p w14:paraId="3B28381A" w14:textId="77777777" w:rsidR="00830A4C" w:rsidRPr="00B54814" w:rsidRDefault="00830A4C">
            <w:pPr>
              <w:rPr>
                <w:rFonts w:ascii="Verdana" w:eastAsia="Verdana" w:hAnsi="Verdana" w:cs="Verdana"/>
                <w:color w:val="000000"/>
                <w:sz w:val="15"/>
                <w:szCs w:val="15"/>
              </w:rPr>
            </w:pPr>
          </w:p>
        </w:tc>
        <w:tc>
          <w:tcPr>
            <w:tcW w:w="1084" w:type="dxa"/>
            <w:tcBorders>
              <w:top w:val="nil"/>
              <w:left w:val="nil"/>
              <w:bottom w:val="nil"/>
              <w:right w:val="nil"/>
            </w:tcBorders>
            <w:vAlign w:val="bottom"/>
          </w:tcPr>
          <w:p w14:paraId="10FD03E2" w14:textId="77777777" w:rsidR="00830A4C" w:rsidRPr="00B54814" w:rsidRDefault="00830A4C">
            <w:pPr>
              <w:rPr>
                <w:rFonts w:ascii="Verdana" w:eastAsia="Verdana" w:hAnsi="Verdana" w:cs="Verdana"/>
                <w:color w:val="000000"/>
                <w:sz w:val="15"/>
                <w:szCs w:val="15"/>
              </w:rPr>
            </w:pPr>
          </w:p>
        </w:tc>
        <w:tc>
          <w:tcPr>
            <w:tcW w:w="1311" w:type="dxa"/>
            <w:tcBorders>
              <w:top w:val="nil"/>
              <w:left w:val="nil"/>
              <w:bottom w:val="nil"/>
              <w:right w:val="nil"/>
            </w:tcBorders>
            <w:vAlign w:val="bottom"/>
          </w:tcPr>
          <w:p w14:paraId="558A9EB0" w14:textId="77777777" w:rsidR="00830A4C" w:rsidRPr="00B54814" w:rsidRDefault="00830A4C">
            <w:pPr>
              <w:rPr>
                <w:rFonts w:ascii="Verdana" w:eastAsia="Verdana" w:hAnsi="Verdana" w:cs="Verdana"/>
                <w:color w:val="000000"/>
                <w:sz w:val="15"/>
                <w:szCs w:val="15"/>
              </w:rPr>
            </w:pPr>
          </w:p>
        </w:tc>
      </w:tr>
      <w:tr w:rsidR="00830A4C" w:rsidRPr="009A6C74" w14:paraId="3664365F" w14:textId="77777777" w:rsidTr="00A845B7">
        <w:trPr>
          <w:trHeight w:val="240"/>
          <w:jc w:val="center"/>
        </w:trPr>
        <w:tc>
          <w:tcPr>
            <w:tcW w:w="434" w:type="dxa"/>
            <w:tcBorders>
              <w:top w:val="nil"/>
              <w:left w:val="nil"/>
              <w:bottom w:val="nil"/>
              <w:right w:val="nil"/>
            </w:tcBorders>
            <w:vAlign w:val="bottom"/>
          </w:tcPr>
          <w:p w14:paraId="2C459383" w14:textId="77777777" w:rsidR="00830A4C" w:rsidRPr="00B54814" w:rsidRDefault="00830A4C">
            <w:pPr>
              <w:rPr>
                <w:rFonts w:ascii="Verdana" w:eastAsia="Verdana" w:hAnsi="Verdana" w:cs="Verdana"/>
                <w:color w:val="000000"/>
                <w:sz w:val="15"/>
                <w:szCs w:val="15"/>
              </w:rPr>
            </w:pPr>
          </w:p>
        </w:tc>
        <w:tc>
          <w:tcPr>
            <w:tcW w:w="6477" w:type="dxa"/>
            <w:gridSpan w:val="5"/>
            <w:vMerge w:val="restart"/>
            <w:tcBorders>
              <w:top w:val="nil"/>
              <w:left w:val="nil"/>
              <w:bottom w:val="nil"/>
              <w:right w:val="nil"/>
            </w:tcBorders>
            <w:vAlign w:val="bottom"/>
          </w:tcPr>
          <w:p w14:paraId="0438CBBB" w14:textId="77777777" w:rsidR="00830A4C" w:rsidRPr="00B54814" w:rsidRDefault="003629E6">
            <w:pPr>
              <w:rPr>
                <w:rFonts w:ascii="Verdana" w:eastAsia="Verdana" w:hAnsi="Verdana" w:cs="Verdana"/>
                <w:color w:val="000000"/>
                <w:sz w:val="15"/>
                <w:szCs w:val="15"/>
              </w:rPr>
            </w:pPr>
            <w:r w:rsidRPr="00B54814">
              <w:rPr>
                <w:rFonts w:ascii="Verdana" w:eastAsia="Verdana" w:hAnsi="Verdana" w:cs="Verdana"/>
                <w:color w:val="000000"/>
                <w:sz w:val="15"/>
                <w:szCs w:val="15"/>
              </w:rPr>
              <w:t>*Concerts using the live concert service are distributed outside the four major</w:t>
            </w:r>
            <w:r w:rsidR="00E6167F" w:rsidRPr="00B54814">
              <w:rPr>
                <w:rFonts w:ascii="Verdana" w:eastAsia="Verdana" w:hAnsi="Verdana" w:cs="Verdana"/>
                <w:color w:val="000000"/>
                <w:sz w:val="15"/>
                <w:szCs w:val="15"/>
              </w:rPr>
              <w:t xml:space="preserve"> </w:t>
            </w:r>
            <w:r w:rsidRPr="00B54814">
              <w:rPr>
                <w:rFonts w:ascii="Verdana" w:eastAsia="Verdana" w:hAnsi="Verdana" w:cs="Verdana"/>
                <w:color w:val="000000"/>
                <w:sz w:val="15"/>
                <w:szCs w:val="15"/>
              </w:rPr>
              <w:t>distributions with a target of within 60 days of the concert</w:t>
            </w:r>
          </w:p>
        </w:tc>
        <w:tc>
          <w:tcPr>
            <w:tcW w:w="1311" w:type="dxa"/>
            <w:tcBorders>
              <w:top w:val="nil"/>
              <w:left w:val="nil"/>
              <w:bottom w:val="nil"/>
              <w:right w:val="nil"/>
            </w:tcBorders>
            <w:vAlign w:val="bottom"/>
          </w:tcPr>
          <w:p w14:paraId="11EC6ED2" w14:textId="77777777" w:rsidR="00830A4C" w:rsidRPr="00B54814" w:rsidRDefault="00830A4C">
            <w:pPr>
              <w:rPr>
                <w:rFonts w:ascii="Verdana" w:eastAsia="Verdana" w:hAnsi="Verdana" w:cs="Verdana"/>
                <w:color w:val="000000"/>
                <w:sz w:val="15"/>
                <w:szCs w:val="15"/>
              </w:rPr>
            </w:pPr>
          </w:p>
        </w:tc>
      </w:tr>
      <w:tr w:rsidR="00830A4C" w:rsidRPr="009A6C74" w14:paraId="6AF11643" w14:textId="77777777" w:rsidTr="00A845B7">
        <w:trPr>
          <w:trHeight w:val="240"/>
          <w:jc w:val="center"/>
        </w:trPr>
        <w:tc>
          <w:tcPr>
            <w:tcW w:w="434" w:type="dxa"/>
            <w:tcBorders>
              <w:top w:val="nil"/>
              <w:left w:val="nil"/>
              <w:bottom w:val="nil"/>
              <w:right w:val="nil"/>
            </w:tcBorders>
            <w:vAlign w:val="bottom"/>
          </w:tcPr>
          <w:p w14:paraId="3D86AA50" w14:textId="77777777" w:rsidR="00830A4C" w:rsidRPr="00B54814" w:rsidRDefault="00830A4C">
            <w:pPr>
              <w:rPr>
                <w:rFonts w:ascii="Verdana" w:eastAsia="Verdana" w:hAnsi="Verdana" w:cs="Verdana"/>
                <w:color w:val="000000"/>
                <w:sz w:val="15"/>
                <w:szCs w:val="15"/>
              </w:rPr>
            </w:pPr>
          </w:p>
        </w:tc>
        <w:tc>
          <w:tcPr>
            <w:tcW w:w="6477" w:type="dxa"/>
            <w:gridSpan w:val="5"/>
            <w:vMerge/>
            <w:tcBorders>
              <w:top w:val="nil"/>
              <w:left w:val="nil"/>
              <w:bottom w:val="nil"/>
              <w:right w:val="nil"/>
            </w:tcBorders>
            <w:vAlign w:val="bottom"/>
          </w:tcPr>
          <w:p w14:paraId="724083B2" w14:textId="77777777" w:rsidR="00830A4C" w:rsidRPr="00B54814" w:rsidRDefault="00830A4C">
            <w:pPr>
              <w:widowControl w:val="0"/>
              <w:pBdr>
                <w:top w:val="nil"/>
                <w:left w:val="nil"/>
                <w:bottom w:val="nil"/>
                <w:right w:val="nil"/>
                <w:between w:val="nil"/>
              </w:pBdr>
              <w:spacing w:line="276" w:lineRule="auto"/>
              <w:rPr>
                <w:rFonts w:ascii="Verdana" w:eastAsia="Verdana" w:hAnsi="Verdana" w:cs="Verdana"/>
                <w:color w:val="000000"/>
                <w:sz w:val="15"/>
                <w:szCs w:val="15"/>
              </w:rPr>
            </w:pPr>
          </w:p>
        </w:tc>
        <w:tc>
          <w:tcPr>
            <w:tcW w:w="1311" w:type="dxa"/>
            <w:tcBorders>
              <w:top w:val="nil"/>
              <w:left w:val="nil"/>
              <w:bottom w:val="nil"/>
              <w:right w:val="nil"/>
            </w:tcBorders>
            <w:vAlign w:val="bottom"/>
          </w:tcPr>
          <w:p w14:paraId="30092C31" w14:textId="77777777" w:rsidR="00830A4C" w:rsidRPr="00B54814" w:rsidRDefault="00830A4C">
            <w:pPr>
              <w:rPr>
                <w:rFonts w:ascii="Verdana" w:eastAsia="Verdana" w:hAnsi="Verdana" w:cs="Verdana"/>
                <w:color w:val="000000"/>
                <w:sz w:val="15"/>
                <w:szCs w:val="15"/>
              </w:rPr>
            </w:pPr>
          </w:p>
        </w:tc>
      </w:tr>
      <w:tr w:rsidR="00830A4C" w:rsidRPr="009A6C74" w14:paraId="2D3327D3" w14:textId="77777777" w:rsidTr="00A845B7">
        <w:trPr>
          <w:trHeight w:val="240"/>
          <w:jc w:val="center"/>
        </w:trPr>
        <w:tc>
          <w:tcPr>
            <w:tcW w:w="434" w:type="dxa"/>
            <w:tcBorders>
              <w:top w:val="nil"/>
              <w:left w:val="nil"/>
              <w:bottom w:val="nil"/>
              <w:right w:val="nil"/>
            </w:tcBorders>
            <w:vAlign w:val="bottom"/>
          </w:tcPr>
          <w:p w14:paraId="3DEFE69A" w14:textId="77777777" w:rsidR="00830A4C" w:rsidRPr="00B54814" w:rsidRDefault="00830A4C">
            <w:pPr>
              <w:rPr>
                <w:rFonts w:ascii="Verdana" w:eastAsia="Verdana" w:hAnsi="Verdana" w:cs="Verdana"/>
                <w:color w:val="000000"/>
                <w:sz w:val="15"/>
                <w:szCs w:val="15"/>
              </w:rPr>
            </w:pPr>
          </w:p>
        </w:tc>
        <w:tc>
          <w:tcPr>
            <w:tcW w:w="2132" w:type="dxa"/>
            <w:tcBorders>
              <w:top w:val="nil"/>
              <w:left w:val="nil"/>
              <w:bottom w:val="nil"/>
              <w:right w:val="nil"/>
            </w:tcBorders>
            <w:vAlign w:val="bottom"/>
          </w:tcPr>
          <w:p w14:paraId="376E68E7" w14:textId="77777777" w:rsidR="00830A4C" w:rsidRPr="00B54814" w:rsidRDefault="00830A4C">
            <w:pPr>
              <w:rPr>
                <w:rFonts w:ascii="Verdana" w:eastAsia="Verdana" w:hAnsi="Verdana" w:cs="Verdana"/>
                <w:color w:val="000000"/>
                <w:sz w:val="15"/>
                <w:szCs w:val="15"/>
              </w:rPr>
            </w:pPr>
          </w:p>
        </w:tc>
        <w:tc>
          <w:tcPr>
            <w:tcW w:w="1073" w:type="dxa"/>
            <w:tcBorders>
              <w:top w:val="nil"/>
              <w:left w:val="nil"/>
              <w:bottom w:val="nil"/>
              <w:right w:val="nil"/>
            </w:tcBorders>
            <w:vAlign w:val="bottom"/>
          </w:tcPr>
          <w:p w14:paraId="21BB4049" w14:textId="77777777" w:rsidR="00830A4C" w:rsidRPr="00B54814" w:rsidRDefault="00830A4C">
            <w:pPr>
              <w:rPr>
                <w:rFonts w:ascii="Verdana" w:eastAsia="Verdana" w:hAnsi="Verdana" w:cs="Verdana"/>
                <w:color w:val="000000"/>
                <w:sz w:val="15"/>
                <w:szCs w:val="15"/>
              </w:rPr>
            </w:pPr>
          </w:p>
        </w:tc>
        <w:tc>
          <w:tcPr>
            <w:tcW w:w="1054" w:type="dxa"/>
            <w:tcBorders>
              <w:top w:val="nil"/>
              <w:left w:val="nil"/>
              <w:bottom w:val="nil"/>
              <w:right w:val="nil"/>
            </w:tcBorders>
            <w:vAlign w:val="bottom"/>
          </w:tcPr>
          <w:p w14:paraId="279DE63F" w14:textId="77777777" w:rsidR="00830A4C" w:rsidRPr="00B54814" w:rsidRDefault="00830A4C">
            <w:pPr>
              <w:rPr>
                <w:rFonts w:ascii="Verdana" w:eastAsia="Verdana" w:hAnsi="Verdana" w:cs="Verdana"/>
                <w:color w:val="000000"/>
                <w:sz w:val="15"/>
                <w:szCs w:val="15"/>
              </w:rPr>
            </w:pPr>
          </w:p>
        </w:tc>
        <w:tc>
          <w:tcPr>
            <w:tcW w:w="1134" w:type="dxa"/>
            <w:tcBorders>
              <w:top w:val="nil"/>
              <w:left w:val="nil"/>
              <w:bottom w:val="nil"/>
              <w:right w:val="nil"/>
            </w:tcBorders>
            <w:vAlign w:val="bottom"/>
          </w:tcPr>
          <w:p w14:paraId="6F96BB6D" w14:textId="77777777" w:rsidR="00830A4C" w:rsidRPr="00B54814" w:rsidRDefault="00830A4C">
            <w:pPr>
              <w:rPr>
                <w:rFonts w:ascii="Verdana" w:eastAsia="Verdana" w:hAnsi="Verdana" w:cs="Verdana"/>
                <w:color w:val="000000"/>
                <w:sz w:val="15"/>
                <w:szCs w:val="15"/>
              </w:rPr>
            </w:pPr>
          </w:p>
        </w:tc>
        <w:tc>
          <w:tcPr>
            <w:tcW w:w="1084" w:type="dxa"/>
            <w:tcBorders>
              <w:top w:val="nil"/>
              <w:left w:val="nil"/>
              <w:bottom w:val="nil"/>
              <w:right w:val="nil"/>
            </w:tcBorders>
            <w:vAlign w:val="bottom"/>
          </w:tcPr>
          <w:p w14:paraId="04A13BD0" w14:textId="77777777" w:rsidR="00830A4C" w:rsidRPr="00B54814" w:rsidRDefault="00830A4C">
            <w:pPr>
              <w:rPr>
                <w:rFonts w:ascii="Verdana" w:eastAsia="Verdana" w:hAnsi="Verdana" w:cs="Verdana"/>
                <w:color w:val="000000"/>
                <w:sz w:val="15"/>
                <w:szCs w:val="15"/>
              </w:rPr>
            </w:pPr>
          </w:p>
        </w:tc>
        <w:tc>
          <w:tcPr>
            <w:tcW w:w="1311" w:type="dxa"/>
            <w:tcBorders>
              <w:top w:val="nil"/>
              <w:left w:val="nil"/>
              <w:bottom w:val="nil"/>
              <w:right w:val="nil"/>
            </w:tcBorders>
            <w:vAlign w:val="bottom"/>
          </w:tcPr>
          <w:p w14:paraId="38804DBD" w14:textId="77777777" w:rsidR="00830A4C" w:rsidRPr="00B54814" w:rsidRDefault="00830A4C">
            <w:pPr>
              <w:rPr>
                <w:rFonts w:ascii="Verdana" w:eastAsia="Verdana" w:hAnsi="Verdana" w:cs="Verdana"/>
                <w:color w:val="000000"/>
                <w:sz w:val="15"/>
                <w:szCs w:val="15"/>
              </w:rPr>
            </w:pPr>
          </w:p>
        </w:tc>
      </w:tr>
      <w:tr w:rsidR="00830A4C" w:rsidRPr="009A6C74" w14:paraId="58A680A3" w14:textId="77777777" w:rsidTr="00A845B7">
        <w:trPr>
          <w:trHeight w:val="240"/>
          <w:jc w:val="center"/>
        </w:trPr>
        <w:tc>
          <w:tcPr>
            <w:tcW w:w="434" w:type="dxa"/>
            <w:tcBorders>
              <w:top w:val="nil"/>
              <w:left w:val="nil"/>
              <w:bottom w:val="nil"/>
              <w:right w:val="nil"/>
            </w:tcBorders>
            <w:vAlign w:val="bottom"/>
          </w:tcPr>
          <w:p w14:paraId="1E8B8D2A" w14:textId="77777777" w:rsidR="00830A4C" w:rsidRPr="00B54814" w:rsidRDefault="00830A4C">
            <w:pPr>
              <w:rPr>
                <w:rFonts w:ascii="Verdana" w:eastAsia="Verdana" w:hAnsi="Verdana" w:cs="Verdana"/>
                <w:color w:val="000000"/>
                <w:sz w:val="15"/>
                <w:szCs w:val="15"/>
              </w:rPr>
            </w:pPr>
          </w:p>
        </w:tc>
        <w:tc>
          <w:tcPr>
            <w:tcW w:w="6477" w:type="dxa"/>
            <w:gridSpan w:val="5"/>
            <w:tcBorders>
              <w:top w:val="nil"/>
              <w:left w:val="nil"/>
              <w:bottom w:val="nil"/>
              <w:right w:val="nil"/>
            </w:tcBorders>
            <w:vAlign w:val="bottom"/>
          </w:tcPr>
          <w:p w14:paraId="6AB350FB" w14:textId="77777777" w:rsidR="00830A4C" w:rsidRPr="00B54814" w:rsidRDefault="003629E6">
            <w:pPr>
              <w:rPr>
                <w:rFonts w:ascii="Verdana" w:eastAsia="Verdana" w:hAnsi="Verdana" w:cs="Verdana"/>
                <w:color w:val="000000"/>
                <w:sz w:val="15"/>
                <w:szCs w:val="15"/>
              </w:rPr>
            </w:pPr>
            <w:r w:rsidRPr="00B54814">
              <w:rPr>
                <w:rFonts w:ascii="Verdana" w:eastAsia="Verdana" w:hAnsi="Verdana" w:cs="Verdana"/>
                <w:color w:val="000000"/>
                <w:sz w:val="15"/>
                <w:szCs w:val="15"/>
              </w:rPr>
              <w:t>**It is not always possible to adhere to this timetable for some online services</w:t>
            </w:r>
          </w:p>
        </w:tc>
        <w:tc>
          <w:tcPr>
            <w:tcW w:w="1311" w:type="dxa"/>
            <w:tcBorders>
              <w:top w:val="nil"/>
              <w:left w:val="nil"/>
              <w:bottom w:val="nil"/>
              <w:right w:val="nil"/>
            </w:tcBorders>
            <w:vAlign w:val="bottom"/>
          </w:tcPr>
          <w:p w14:paraId="7C36AD62" w14:textId="77777777" w:rsidR="00830A4C" w:rsidRPr="00B54814" w:rsidRDefault="00830A4C">
            <w:pPr>
              <w:rPr>
                <w:rFonts w:ascii="Verdana" w:eastAsia="Verdana" w:hAnsi="Verdana" w:cs="Verdana"/>
                <w:color w:val="000000"/>
                <w:sz w:val="15"/>
                <w:szCs w:val="15"/>
              </w:rPr>
            </w:pPr>
          </w:p>
        </w:tc>
      </w:tr>
    </w:tbl>
    <w:p w14:paraId="06A1C6C2" w14:textId="77777777" w:rsidR="00830A4C" w:rsidRPr="00B54814" w:rsidRDefault="00830A4C">
      <w:pPr>
        <w:rPr>
          <w:rFonts w:ascii="Verdana" w:eastAsia="Verdana" w:hAnsi="Verdana" w:cs="Verdana"/>
          <w:sz w:val="15"/>
          <w:szCs w:val="15"/>
        </w:rPr>
      </w:pPr>
    </w:p>
    <w:p w14:paraId="4604E98F" w14:textId="62060FD6" w:rsidR="00830A4C" w:rsidRPr="00B54814" w:rsidRDefault="003D2CB9" w:rsidP="00975ECA">
      <w:pPr>
        <w:pStyle w:val="Heading2"/>
      </w:pPr>
      <w:r w:rsidRPr="00B54814">
        <w:rPr>
          <w:sz w:val="20"/>
          <w:szCs w:val="20"/>
        </w:rPr>
        <w:br w:type="page"/>
      </w:r>
      <w:bookmarkStart w:id="475" w:name="_ywpzoz" w:colFirst="0" w:colLast="0"/>
      <w:bookmarkEnd w:id="475"/>
      <w:r w:rsidR="003629E6" w:rsidRPr="00B54814">
        <w:lastRenderedPageBreak/>
        <w:t>Broadcast sampling rates</w:t>
      </w:r>
    </w:p>
    <w:p w14:paraId="4580F99A" w14:textId="77777777" w:rsidR="00830A4C" w:rsidRPr="00A845B7" w:rsidRDefault="00830A4C">
      <w:pPr>
        <w:rPr>
          <w:rFonts w:ascii="Verdana" w:eastAsia="Verdana" w:hAnsi="Verdana" w:cs="Verdana"/>
          <w:sz w:val="20"/>
          <w:szCs w:val="20"/>
        </w:rPr>
      </w:pPr>
    </w:p>
    <w:p w14:paraId="7FF45CF0"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Since 2010 new TV and radio services are sampled at the following minimum rates.</w:t>
      </w:r>
    </w:p>
    <w:p w14:paraId="5C9E54C7" w14:textId="77777777" w:rsidR="00830A4C" w:rsidRPr="00B54814" w:rsidRDefault="00830A4C">
      <w:pPr>
        <w:rPr>
          <w:rFonts w:ascii="Verdana" w:eastAsia="Verdana" w:hAnsi="Verdana" w:cs="Verdana"/>
          <w:sz w:val="20"/>
          <w:szCs w:val="20"/>
        </w:rPr>
      </w:pPr>
    </w:p>
    <w:p w14:paraId="41273E38" w14:textId="77777777" w:rsidR="00830A4C" w:rsidRPr="00B54814" w:rsidRDefault="003629E6">
      <w:pPr>
        <w:rPr>
          <w:rFonts w:ascii="Verdana" w:eastAsia="Verdana" w:hAnsi="Verdana" w:cs="Verdana"/>
          <w:sz w:val="20"/>
          <w:szCs w:val="20"/>
        </w:rPr>
      </w:pPr>
      <w:bookmarkStart w:id="476" w:name="_3iwdics" w:colFirst="0" w:colLast="0"/>
      <w:bookmarkEnd w:id="476"/>
      <w:r w:rsidRPr="00B54814">
        <w:rPr>
          <w:rFonts w:ascii="Verdana" w:eastAsia="Verdana" w:hAnsi="Verdana" w:cs="Verdana"/>
          <w:b/>
          <w:sz w:val="20"/>
          <w:szCs w:val="20"/>
        </w:rPr>
        <w:t>TV Sampling Threshold</w:t>
      </w:r>
    </w:p>
    <w:p w14:paraId="198AC1B6" w14:textId="77777777" w:rsidR="00830A4C" w:rsidRPr="00B54814" w:rsidRDefault="00830A4C">
      <w:pPr>
        <w:rPr>
          <w:rFonts w:ascii="Verdana" w:eastAsia="Verdana" w:hAnsi="Verdana" w:cs="Verdana"/>
          <w:sz w:val="20"/>
          <w:szCs w:val="20"/>
        </w:rPr>
      </w:pPr>
    </w:p>
    <w:tbl>
      <w:tblPr>
        <w:tblStyle w:val="af2"/>
        <w:tblW w:w="3668" w:type="dxa"/>
        <w:tblLayout w:type="fixed"/>
        <w:tblLook w:val="0400" w:firstRow="0" w:lastRow="0" w:firstColumn="0" w:lastColumn="0" w:noHBand="0" w:noVBand="1"/>
      </w:tblPr>
      <w:tblGrid>
        <w:gridCol w:w="1708"/>
        <w:gridCol w:w="1960"/>
      </w:tblGrid>
      <w:tr w:rsidR="00830A4C" w:rsidRPr="009A6C74" w14:paraId="390E71D4" w14:textId="77777777">
        <w:trPr>
          <w:trHeight w:val="580"/>
        </w:trPr>
        <w:tc>
          <w:tcPr>
            <w:tcW w:w="1708" w:type="dxa"/>
            <w:tcBorders>
              <w:top w:val="single" w:sz="8" w:space="0" w:color="000000"/>
              <w:left w:val="nil"/>
              <w:bottom w:val="single" w:sz="6" w:space="0" w:color="000000"/>
              <w:right w:val="nil"/>
            </w:tcBorders>
            <w:tcMar>
              <w:top w:w="0" w:type="dxa"/>
              <w:left w:w="108" w:type="dxa"/>
              <w:bottom w:w="0" w:type="dxa"/>
              <w:right w:w="108" w:type="dxa"/>
            </w:tcMar>
            <w:vAlign w:val="center"/>
          </w:tcPr>
          <w:p w14:paraId="7B363503" w14:textId="77777777" w:rsidR="00830A4C" w:rsidRPr="00B54814" w:rsidRDefault="003629E6">
            <w:pPr>
              <w:jc w:val="center"/>
              <w:rPr>
                <w:rFonts w:ascii="Verdana" w:eastAsia="Verdana" w:hAnsi="Verdana" w:cs="Verdana"/>
                <w:b/>
                <w:color w:val="auto"/>
              </w:rPr>
            </w:pPr>
            <w:r w:rsidRPr="00B54814">
              <w:rPr>
                <w:rFonts w:ascii="Verdana" w:eastAsia="Verdana" w:hAnsi="Verdana" w:cs="Verdana"/>
                <w:b/>
                <w:color w:val="auto"/>
              </w:rPr>
              <w:t>Sample Days</w:t>
            </w:r>
          </w:p>
        </w:tc>
        <w:tc>
          <w:tcPr>
            <w:tcW w:w="1960" w:type="dxa"/>
            <w:tcBorders>
              <w:top w:val="single" w:sz="8" w:space="0" w:color="000000"/>
              <w:left w:val="nil"/>
              <w:bottom w:val="single" w:sz="6" w:space="0" w:color="000000"/>
              <w:right w:val="nil"/>
            </w:tcBorders>
            <w:tcMar>
              <w:top w:w="0" w:type="dxa"/>
              <w:left w:w="108" w:type="dxa"/>
              <w:bottom w:w="0" w:type="dxa"/>
              <w:right w:w="108" w:type="dxa"/>
            </w:tcMar>
            <w:vAlign w:val="center"/>
          </w:tcPr>
          <w:p w14:paraId="699CA262" w14:textId="77777777" w:rsidR="00830A4C" w:rsidRPr="00B54814" w:rsidRDefault="003629E6">
            <w:pPr>
              <w:rPr>
                <w:rFonts w:ascii="Verdana" w:eastAsia="Verdana" w:hAnsi="Verdana" w:cs="Verdana"/>
                <w:b/>
                <w:color w:val="auto"/>
              </w:rPr>
            </w:pPr>
            <w:r w:rsidRPr="00B54814">
              <w:rPr>
                <w:rFonts w:ascii="Verdana" w:eastAsia="Verdana" w:hAnsi="Verdana" w:cs="Verdana"/>
                <w:b/>
                <w:color w:val="auto"/>
              </w:rPr>
              <w:t>Band</w:t>
            </w:r>
          </w:p>
        </w:tc>
      </w:tr>
      <w:tr w:rsidR="00830A4C" w:rsidRPr="009A6C74" w14:paraId="6C849BD0" w14:textId="77777777">
        <w:trPr>
          <w:trHeight w:val="260"/>
        </w:trPr>
        <w:tc>
          <w:tcPr>
            <w:tcW w:w="1708" w:type="dxa"/>
            <w:tcMar>
              <w:top w:w="0" w:type="dxa"/>
              <w:left w:w="108" w:type="dxa"/>
              <w:bottom w:w="0" w:type="dxa"/>
              <w:right w:w="108" w:type="dxa"/>
            </w:tcMar>
            <w:vAlign w:val="bottom"/>
          </w:tcPr>
          <w:p w14:paraId="7A319EE4" w14:textId="77777777" w:rsidR="00830A4C" w:rsidRPr="00B54814" w:rsidRDefault="003629E6">
            <w:pPr>
              <w:jc w:val="center"/>
              <w:rPr>
                <w:rFonts w:ascii="Verdana" w:eastAsia="Verdana" w:hAnsi="Verdana" w:cs="Verdana"/>
                <w:color w:val="auto"/>
              </w:rPr>
            </w:pPr>
            <w:r w:rsidRPr="00B54814">
              <w:rPr>
                <w:rFonts w:ascii="Verdana" w:eastAsia="Verdana" w:hAnsi="Verdana" w:cs="Verdana"/>
                <w:color w:val="auto"/>
              </w:rPr>
              <w:t>4</w:t>
            </w:r>
          </w:p>
        </w:tc>
        <w:tc>
          <w:tcPr>
            <w:tcW w:w="1960" w:type="dxa"/>
            <w:tcMar>
              <w:top w:w="0" w:type="dxa"/>
              <w:left w:w="108" w:type="dxa"/>
              <w:bottom w:w="0" w:type="dxa"/>
              <w:right w:w="108" w:type="dxa"/>
            </w:tcMar>
            <w:vAlign w:val="bottom"/>
          </w:tcPr>
          <w:p w14:paraId="5CA9789A"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0-15K</w:t>
            </w:r>
          </w:p>
        </w:tc>
      </w:tr>
      <w:tr w:rsidR="00830A4C" w:rsidRPr="009A6C74" w14:paraId="7797FC23" w14:textId="77777777">
        <w:trPr>
          <w:trHeight w:val="240"/>
        </w:trPr>
        <w:tc>
          <w:tcPr>
            <w:tcW w:w="1708" w:type="dxa"/>
            <w:tcMar>
              <w:top w:w="0" w:type="dxa"/>
              <w:left w:w="108" w:type="dxa"/>
              <w:bottom w:w="0" w:type="dxa"/>
              <w:right w:w="108" w:type="dxa"/>
            </w:tcMar>
            <w:vAlign w:val="bottom"/>
          </w:tcPr>
          <w:p w14:paraId="365A5BAC" w14:textId="77777777" w:rsidR="00830A4C" w:rsidRPr="00B54814" w:rsidRDefault="003629E6">
            <w:pPr>
              <w:jc w:val="center"/>
              <w:rPr>
                <w:rFonts w:ascii="Verdana" w:eastAsia="Verdana" w:hAnsi="Verdana" w:cs="Verdana"/>
                <w:color w:val="auto"/>
              </w:rPr>
            </w:pPr>
            <w:r w:rsidRPr="00B54814">
              <w:rPr>
                <w:rFonts w:ascii="Verdana" w:eastAsia="Verdana" w:hAnsi="Verdana" w:cs="Verdana"/>
                <w:color w:val="auto"/>
              </w:rPr>
              <w:t>10</w:t>
            </w:r>
          </w:p>
        </w:tc>
        <w:tc>
          <w:tcPr>
            <w:tcW w:w="1960" w:type="dxa"/>
            <w:tcMar>
              <w:top w:w="0" w:type="dxa"/>
              <w:left w:w="108" w:type="dxa"/>
              <w:bottom w:w="0" w:type="dxa"/>
              <w:right w:w="108" w:type="dxa"/>
            </w:tcMar>
            <w:vAlign w:val="bottom"/>
          </w:tcPr>
          <w:p w14:paraId="437B988C"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15-30K</w:t>
            </w:r>
          </w:p>
        </w:tc>
      </w:tr>
      <w:tr w:rsidR="00830A4C" w:rsidRPr="009A6C74" w14:paraId="78BBF627" w14:textId="77777777">
        <w:trPr>
          <w:trHeight w:val="240"/>
        </w:trPr>
        <w:tc>
          <w:tcPr>
            <w:tcW w:w="1708" w:type="dxa"/>
            <w:tcMar>
              <w:top w:w="0" w:type="dxa"/>
              <w:left w:w="108" w:type="dxa"/>
              <w:bottom w:w="0" w:type="dxa"/>
              <w:right w:w="108" w:type="dxa"/>
            </w:tcMar>
            <w:vAlign w:val="bottom"/>
          </w:tcPr>
          <w:p w14:paraId="1CB0BD48" w14:textId="77777777" w:rsidR="00830A4C" w:rsidRPr="00B54814" w:rsidRDefault="003629E6">
            <w:pPr>
              <w:jc w:val="center"/>
              <w:rPr>
                <w:rFonts w:ascii="Verdana" w:eastAsia="Verdana" w:hAnsi="Verdana" w:cs="Verdana"/>
                <w:color w:val="auto"/>
              </w:rPr>
            </w:pPr>
            <w:r w:rsidRPr="00B54814">
              <w:rPr>
                <w:rFonts w:ascii="Verdana" w:eastAsia="Verdana" w:hAnsi="Verdana" w:cs="Verdana"/>
                <w:color w:val="auto"/>
              </w:rPr>
              <w:t>37</w:t>
            </w:r>
          </w:p>
        </w:tc>
        <w:tc>
          <w:tcPr>
            <w:tcW w:w="1960" w:type="dxa"/>
            <w:tcMar>
              <w:top w:w="0" w:type="dxa"/>
              <w:left w:w="108" w:type="dxa"/>
              <w:bottom w:w="0" w:type="dxa"/>
              <w:right w:w="108" w:type="dxa"/>
            </w:tcMar>
            <w:vAlign w:val="bottom"/>
          </w:tcPr>
          <w:p w14:paraId="435A42A8"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30-60K</w:t>
            </w:r>
          </w:p>
        </w:tc>
      </w:tr>
      <w:tr w:rsidR="00830A4C" w:rsidRPr="009A6C74" w14:paraId="66B68AD4" w14:textId="77777777">
        <w:trPr>
          <w:trHeight w:val="240"/>
        </w:trPr>
        <w:tc>
          <w:tcPr>
            <w:tcW w:w="1708" w:type="dxa"/>
            <w:tcMar>
              <w:top w:w="0" w:type="dxa"/>
              <w:left w:w="108" w:type="dxa"/>
              <w:bottom w:w="0" w:type="dxa"/>
              <w:right w:w="108" w:type="dxa"/>
            </w:tcMar>
            <w:vAlign w:val="bottom"/>
          </w:tcPr>
          <w:p w14:paraId="5DDF2F2D" w14:textId="77777777" w:rsidR="00830A4C" w:rsidRPr="00B54814" w:rsidRDefault="003629E6">
            <w:pPr>
              <w:jc w:val="center"/>
              <w:rPr>
                <w:rFonts w:ascii="Verdana" w:eastAsia="Verdana" w:hAnsi="Verdana" w:cs="Verdana"/>
                <w:color w:val="auto"/>
              </w:rPr>
            </w:pPr>
            <w:r w:rsidRPr="00B54814">
              <w:rPr>
                <w:rFonts w:ascii="Verdana" w:eastAsia="Verdana" w:hAnsi="Verdana" w:cs="Verdana"/>
                <w:color w:val="auto"/>
              </w:rPr>
              <w:t>91</w:t>
            </w:r>
          </w:p>
        </w:tc>
        <w:tc>
          <w:tcPr>
            <w:tcW w:w="1960" w:type="dxa"/>
            <w:tcMar>
              <w:top w:w="0" w:type="dxa"/>
              <w:left w:w="108" w:type="dxa"/>
              <w:bottom w:w="0" w:type="dxa"/>
              <w:right w:w="108" w:type="dxa"/>
            </w:tcMar>
            <w:vAlign w:val="bottom"/>
          </w:tcPr>
          <w:p w14:paraId="5621B8AC"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60-100K</w:t>
            </w:r>
          </w:p>
        </w:tc>
      </w:tr>
      <w:tr w:rsidR="00830A4C" w:rsidRPr="009A6C74" w14:paraId="24C8CF4E" w14:textId="77777777">
        <w:trPr>
          <w:trHeight w:val="240"/>
        </w:trPr>
        <w:tc>
          <w:tcPr>
            <w:tcW w:w="1708" w:type="dxa"/>
            <w:tcMar>
              <w:top w:w="0" w:type="dxa"/>
              <w:left w:w="108" w:type="dxa"/>
              <w:bottom w:w="0" w:type="dxa"/>
              <w:right w:w="108" w:type="dxa"/>
            </w:tcMar>
            <w:vAlign w:val="bottom"/>
          </w:tcPr>
          <w:p w14:paraId="03F8D9E2" w14:textId="77777777" w:rsidR="00830A4C" w:rsidRPr="00B54814" w:rsidRDefault="003629E6">
            <w:pPr>
              <w:jc w:val="center"/>
              <w:rPr>
                <w:rFonts w:ascii="Verdana" w:eastAsia="Verdana" w:hAnsi="Verdana" w:cs="Verdana"/>
                <w:color w:val="auto"/>
              </w:rPr>
            </w:pPr>
            <w:r w:rsidRPr="00B54814">
              <w:rPr>
                <w:rFonts w:ascii="Verdana" w:eastAsia="Verdana" w:hAnsi="Verdana" w:cs="Verdana"/>
                <w:color w:val="auto"/>
              </w:rPr>
              <w:t>181</w:t>
            </w:r>
          </w:p>
        </w:tc>
        <w:tc>
          <w:tcPr>
            <w:tcW w:w="1960" w:type="dxa"/>
            <w:tcMar>
              <w:top w:w="0" w:type="dxa"/>
              <w:left w:w="108" w:type="dxa"/>
              <w:bottom w:w="0" w:type="dxa"/>
              <w:right w:w="108" w:type="dxa"/>
            </w:tcMar>
            <w:vAlign w:val="bottom"/>
          </w:tcPr>
          <w:p w14:paraId="7CCB7808"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100-200K</w:t>
            </w:r>
          </w:p>
        </w:tc>
      </w:tr>
      <w:tr w:rsidR="00830A4C" w:rsidRPr="009A6C74" w14:paraId="4BD30864" w14:textId="77777777">
        <w:trPr>
          <w:trHeight w:val="240"/>
        </w:trPr>
        <w:tc>
          <w:tcPr>
            <w:tcW w:w="1708" w:type="dxa"/>
            <w:tcMar>
              <w:top w:w="0" w:type="dxa"/>
              <w:left w:w="108" w:type="dxa"/>
              <w:bottom w:w="0" w:type="dxa"/>
              <w:right w:w="108" w:type="dxa"/>
            </w:tcMar>
            <w:vAlign w:val="bottom"/>
          </w:tcPr>
          <w:p w14:paraId="46C5BBAD" w14:textId="77777777" w:rsidR="00830A4C" w:rsidRPr="00B54814" w:rsidRDefault="003629E6">
            <w:pPr>
              <w:jc w:val="center"/>
              <w:rPr>
                <w:rFonts w:ascii="Verdana" w:eastAsia="Verdana" w:hAnsi="Verdana" w:cs="Verdana"/>
                <w:color w:val="auto"/>
              </w:rPr>
            </w:pPr>
            <w:r w:rsidRPr="00B54814">
              <w:rPr>
                <w:rFonts w:ascii="Verdana" w:eastAsia="Verdana" w:hAnsi="Verdana" w:cs="Verdana"/>
                <w:color w:val="auto"/>
              </w:rPr>
              <w:t>365</w:t>
            </w:r>
          </w:p>
        </w:tc>
        <w:tc>
          <w:tcPr>
            <w:tcW w:w="1960" w:type="dxa"/>
            <w:tcMar>
              <w:top w:w="0" w:type="dxa"/>
              <w:left w:w="108" w:type="dxa"/>
              <w:bottom w:w="0" w:type="dxa"/>
              <w:right w:w="108" w:type="dxa"/>
            </w:tcMar>
            <w:vAlign w:val="bottom"/>
          </w:tcPr>
          <w:p w14:paraId="2ABDBB9C"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200K+</w:t>
            </w:r>
          </w:p>
        </w:tc>
      </w:tr>
      <w:tr w:rsidR="00830A4C" w:rsidRPr="009A6C74" w14:paraId="459BEE6C" w14:textId="77777777">
        <w:trPr>
          <w:trHeight w:val="240"/>
        </w:trPr>
        <w:tc>
          <w:tcPr>
            <w:tcW w:w="1708" w:type="dxa"/>
            <w:tcMar>
              <w:top w:w="0" w:type="dxa"/>
              <w:left w:w="108" w:type="dxa"/>
              <w:bottom w:w="0" w:type="dxa"/>
              <w:right w:w="108" w:type="dxa"/>
            </w:tcMar>
            <w:vAlign w:val="bottom"/>
          </w:tcPr>
          <w:p w14:paraId="79F5D16C" w14:textId="77777777" w:rsidR="00830A4C" w:rsidRPr="00B54814" w:rsidRDefault="00830A4C">
            <w:pPr>
              <w:jc w:val="center"/>
              <w:rPr>
                <w:rFonts w:ascii="Verdana" w:eastAsia="Verdana" w:hAnsi="Verdana" w:cs="Verdana"/>
                <w:color w:val="auto"/>
              </w:rPr>
            </w:pPr>
          </w:p>
        </w:tc>
        <w:tc>
          <w:tcPr>
            <w:tcW w:w="1960" w:type="dxa"/>
            <w:tcMar>
              <w:top w:w="0" w:type="dxa"/>
              <w:left w:w="108" w:type="dxa"/>
              <w:bottom w:w="0" w:type="dxa"/>
              <w:right w:w="108" w:type="dxa"/>
            </w:tcMar>
            <w:vAlign w:val="bottom"/>
          </w:tcPr>
          <w:p w14:paraId="6670080E" w14:textId="77777777" w:rsidR="00830A4C" w:rsidRPr="00B54814" w:rsidRDefault="00830A4C">
            <w:pPr>
              <w:jc w:val="right"/>
              <w:rPr>
                <w:rFonts w:ascii="Verdana" w:eastAsia="Verdana" w:hAnsi="Verdana" w:cs="Verdana"/>
                <w:color w:val="auto"/>
              </w:rPr>
            </w:pPr>
          </w:p>
          <w:p w14:paraId="72F1E99C" w14:textId="77777777" w:rsidR="00830A4C" w:rsidRPr="00B54814" w:rsidRDefault="00830A4C">
            <w:pPr>
              <w:jc w:val="right"/>
              <w:rPr>
                <w:rFonts w:ascii="Verdana" w:eastAsia="Verdana" w:hAnsi="Verdana" w:cs="Verdana"/>
                <w:color w:val="auto"/>
              </w:rPr>
            </w:pPr>
          </w:p>
        </w:tc>
      </w:tr>
    </w:tbl>
    <w:p w14:paraId="0A167CAE" w14:textId="77777777" w:rsidR="00830A4C" w:rsidRPr="00B54814" w:rsidRDefault="00830A4C">
      <w:pPr>
        <w:rPr>
          <w:rFonts w:ascii="Verdana" w:eastAsia="Verdana" w:hAnsi="Verdana" w:cs="Verdana"/>
          <w:sz w:val="20"/>
          <w:szCs w:val="20"/>
        </w:rPr>
      </w:pPr>
    </w:p>
    <w:p w14:paraId="1BB9D1B7" w14:textId="77777777" w:rsidR="00830A4C" w:rsidRPr="00B54814" w:rsidRDefault="003629E6">
      <w:pPr>
        <w:rPr>
          <w:rFonts w:ascii="Verdana" w:eastAsia="Verdana" w:hAnsi="Verdana" w:cs="Verdana"/>
          <w:sz w:val="20"/>
          <w:szCs w:val="20"/>
        </w:rPr>
      </w:pPr>
      <w:r w:rsidRPr="00B54814">
        <w:rPr>
          <w:rFonts w:ascii="Verdana" w:eastAsia="Verdana" w:hAnsi="Verdana" w:cs="Verdana"/>
          <w:b/>
          <w:sz w:val="20"/>
          <w:szCs w:val="20"/>
        </w:rPr>
        <w:t>Radio Sampling Threshold</w:t>
      </w:r>
    </w:p>
    <w:p w14:paraId="42AF1D4A" w14:textId="77777777" w:rsidR="00830A4C" w:rsidRPr="00B54814" w:rsidRDefault="00830A4C">
      <w:pPr>
        <w:rPr>
          <w:rFonts w:ascii="Verdana" w:eastAsia="Verdana" w:hAnsi="Verdana" w:cs="Verdana"/>
          <w:sz w:val="20"/>
          <w:szCs w:val="20"/>
        </w:rPr>
      </w:pPr>
    </w:p>
    <w:tbl>
      <w:tblPr>
        <w:tblStyle w:val="af3"/>
        <w:tblW w:w="3697" w:type="dxa"/>
        <w:tblLayout w:type="fixed"/>
        <w:tblLook w:val="0400" w:firstRow="0" w:lastRow="0" w:firstColumn="0" w:lastColumn="0" w:noHBand="0" w:noVBand="1"/>
      </w:tblPr>
      <w:tblGrid>
        <w:gridCol w:w="1711"/>
        <w:gridCol w:w="1986"/>
      </w:tblGrid>
      <w:tr w:rsidR="00830A4C" w:rsidRPr="009A6C74" w14:paraId="5EA33096" w14:textId="77777777">
        <w:trPr>
          <w:trHeight w:val="460"/>
        </w:trPr>
        <w:tc>
          <w:tcPr>
            <w:tcW w:w="1711" w:type="dxa"/>
            <w:tcBorders>
              <w:top w:val="single" w:sz="8" w:space="0" w:color="000000"/>
              <w:left w:val="nil"/>
              <w:bottom w:val="single" w:sz="6" w:space="0" w:color="000000"/>
              <w:right w:val="nil"/>
            </w:tcBorders>
            <w:tcMar>
              <w:top w:w="0" w:type="dxa"/>
              <w:left w:w="108" w:type="dxa"/>
              <w:bottom w:w="0" w:type="dxa"/>
              <w:right w:w="108" w:type="dxa"/>
            </w:tcMar>
            <w:vAlign w:val="center"/>
          </w:tcPr>
          <w:p w14:paraId="5303887B" w14:textId="77777777" w:rsidR="00830A4C" w:rsidRPr="00B54814" w:rsidRDefault="003629E6">
            <w:pPr>
              <w:rPr>
                <w:rFonts w:ascii="Verdana" w:eastAsia="Verdana" w:hAnsi="Verdana" w:cs="Verdana"/>
                <w:b/>
                <w:color w:val="auto"/>
              </w:rPr>
            </w:pPr>
            <w:r w:rsidRPr="00B54814">
              <w:rPr>
                <w:rFonts w:ascii="Verdana" w:eastAsia="Verdana" w:hAnsi="Verdana" w:cs="Verdana"/>
                <w:b/>
                <w:color w:val="auto"/>
              </w:rPr>
              <w:t>Sample Days</w:t>
            </w:r>
          </w:p>
        </w:tc>
        <w:tc>
          <w:tcPr>
            <w:tcW w:w="1986" w:type="dxa"/>
            <w:tcBorders>
              <w:top w:val="single" w:sz="8" w:space="0" w:color="000000"/>
              <w:left w:val="nil"/>
              <w:bottom w:val="single" w:sz="6" w:space="0" w:color="000000"/>
              <w:right w:val="nil"/>
            </w:tcBorders>
            <w:tcMar>
              <w:top w:w="0" w:type="dxa"/>
              <w:left w:w="108" w:type="dxa"/>
              <w:bottom w:w="0" w:type="dxa"/>
              <w:right w:w="108" w:type="dxa"/>
            </w:tcMar>
            <w:vAlign w:val="center"/>
          </w:tcPr>
          <w:p w14:paraId="4997C667" w14:textId="77777777" w:rsidR="00830A4C" w:rsidRPr="00B54814" w:rsidRDefault="003629E6">
            <w:pPr>
              <w:rPr>
                <w:rFonts w:ascii="Verdana" w:eastAsia="Verdana" w:hAnsi="Verdana" w:cs="Verdana"/>
                <w:b/>
                <w:color w:val="auto"/>
              </w:rPr>
            </w:pPr>
            <w:r w:rsidRPr="00B54814">
              <w:rPr>
                <w:rFonts w:ascii="Verdana" w:eastAsia="Verdana" w:hAnsi="Verdana" w:cs="Verdana"/>
                <w:b/>
                <w:color w:val="auto"/>
              </w:rPr>
              <w:t>Band</w:t>
            </w:r>
          </w:p>
        </w:tc>
      </w:tr>
      <w:tr w:rsidR="00830A4C" w:rsidRPr="009A6C74" w14:paraId="3066FDD8" w14:textId="77777777">
        <w:trPr>
          <w:trHeight w:val="200"/>
        </w:trPr>
        <w:tc>
          <w:tcPr>
            <w:tcW w:w="1711" w:type="dxa"/>
            <w:tcMar>
              <w:top w:w="0" w:type="dxa"/>
              <w:left w:w="108" w:type="dxa"/>
              <w:bottom w:w="0" w:type="dxa"/>
              <w:right w:w="108" w:type="dxa"/>
            </w:tcMar>
            <w:vAlign w:val="bottom"/>
          </w:tcPr>
          <w:p w14:paraId="358BDC29" w14:textId="77777777" w:rsidR="00830A4C" w:rsidRPr="00B54814" w:rsidRDefault="003629E6">
            <w:pPr>
              <w:jc w:val="center"/>
              <w:rPr>
                <w:rFonts w:ascii="Verdana" w:eastAsia="Verdana" w:hAnsi="Verdana" w:cs="Verdana"/>
                <w:color w:val="auto"/>
              </w:rPr>
            </w:pPr>
            <w:r w:rsidRPr="00B54814">
              <w:rPr>
                <w:rFonts w:ascii="Verdana" w:eastAsia="Verdana" w:hAnsi="Verdana" w:cs="Verdana"/>
                <w:color w:val="auto"/>
              </w:rPr>
              <w:t>4</w:t>
            </w:r>
          </w:p>
        </w:tc>
        <w:tc>
          <w:tcPr>
            <w:tcW w:w="1986" w:type="dxa"/>
            <w:tcMar>
              <w:top w:w="0" w:type="dxa"/>
              <w:left w:w="108" w:type="dxa"/>
              <w:bottom w:w="0" w:type="dxa"/>
              <w:right w:w="108" w:type="dxa"/>
            </w:tcMar>
            <w:vAlign w:val="bottom"/>
          </w:tcPr>
          <w:p w14:paraId="5189D96D"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£0-£50K</w:t>
            </w:r>
          </w:p>
        </w:tc>
      </w:tr>
      <w:tr w:rsidR="00830A4C" w:rsidRPr="009A6C74" w14:paraId="09BC4006" w14:textId="77777777">
        <w:trPr>
          <w:trHeight w:val="180"/>
        </w:trPr>
        <w:tc>
          <w:tcPr>
            <w:tcW w:w="1711" w:type="dxa"/>
            <w:tcMar>
              <w:top w:w="0" w:type="dxa"/>
              <w:left w:w="108" w:type="dxa"/>
              <w:bottom w:w="0" w:type="dxa"/>
              <w:right w:w="108" w:type="dxa"/>
            </w:tcMar>
            <w:vAlign w:val="bottom"/>
          </w:tcPr>
          <w:p w14:paraId="7A2519BD" w14:textId="77777777" w:rsidR="00830A4C" w:rsidRPr="00B54814" w:rsidRDefault="003629E6">
            <w:pPr>
              <w:jc w:val="center"/>
              <w:rPr>
                <w:rFonts w:ascii="Verdana" w:eastAsia="Verdana" w:hAnsi="Verdana" w:cs="Verdana"/>
                <w:color w:val="auto"/>
              </w:rPr>
            </w:pPr>
            <w:r w:rsidRPr="00B54814">
              <w:rPr>
                <w:rFonts w:ascii="Verdana" w:eastAsia="Verdana" w:hAnsi="Verdana" w:cs="Verdana"/>
                <w:color w:val="auto"/>
              </w:rPr>
              <w:t>8</w:t>
            </w:r>
          </w:p>
        </w:tc>
        <w:tc>
          <w:tcPr>
            <w:tcW w:w="1986" w:type="dxa"/>
            <w:tcMar>
              <w:top w:w="0" w:type="dxa"/>
              <w:left w:w="108" w:type="dxa"/>
              <w:bottom w:w="0" w:type="dxa"/>
              <w:right w:w="108" w:type="dxa"/>
            </w:tcMar>
            <w:vAlign w:val="bottom"/>
          </w:tcPr>
          <w:p w14:paraId="7C59526E"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£50-£100K</w:t>
            </w:r>
          </w:p>
        </w:tc>
      </w:tr>
      <w:tr w:rsidR="00830A4C" w:rsidRPr="009A6C74" w14:paraId="4A1E23AF" w14:textId="77777777">
        <w:trPr>
          <w:trHeight w:val="180"/>
        </w:trPr>
        <w:tc>
          <w:tcPr>
            <w:tcW w:w="1711" w:type="dxa"/>
            <w:tcMar>
              <w:top w:w="0" w:type="dxa"/>
              <w:left w:w="108" w:type="dxa"/>
              <w:bottom w:w="0" w:type="dxa"/>
              <w:right w:w="108" w:type="dxa"/>
            </w:tcMar>
            <w:vAlign w:val="bottom"/>
          </w:tcPr>
          <w:p w14:paraId="15F0D59D" w14:textId="77777777" w:rsidR="00830A4C" w:rsidRPr="00B54814" w:rsidRDefault="003629E6">
            <w:pPr>
              <w:jc w:val="center"/>
              <w:rPr>
                <w:rFonts w:ascii="Verdana" w:eastAsia="Verdana" w:hAnsi="Verdana" w:cs="Verdana"/>
                <w:color w:val="auto"/>
              </w:rPr>
            </w:pPr>
            <w:r w:rsidRPr="00B54814">
              <w:rPr>
                <w:rFonts w:ascii="Verdana" w:eastAsia="Verdana" w:hAnsi="Verdana" w:cs="Verdana"/>
                <w:color w:val="auto"/>
              </w:rPr>
              <w:t>16</w:t>
            </w:r>
          </w:p>
        </w:tc>
        <w:tc>
          <w:tcPr>
            <w:tcW w:w="1986" w:type="dxa"/>
            <w:tcMar>
              <w:top w:w="0" w:type="dxa"/>
              <w:left w:w="108" w:type="dxa"/>
              <w:bottom w:w="0" w:type="dxa"/>
              <w:right w:w="108" w:type="dxa"/>
            </w:tcMar>
            <w:vAlign w:val="bottom"/>
          </w:tcPr>
          <w:p w14:paraId="533F9AB0"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£100-£200K</w:t>
            </w:r>
          </w:p>
        </w:tc>
      </w:tr>
      <w:tr w:rsidR="00830A4C" w:rsidRPr="009A6C74" w14:paraId="5FCAB896" w14:textId="77777777">
        <w:trPr>
          <w:trHeight w:val="180"/>
        </w:trPr>
        <w:tc>
          <w:tcPr>
            <w:tcW w:w="1711" w:type="dxa"/>
            <w:tcMar>
              <w:top w:w="0" w:type="dxa"/>
              <w:left w:w="108" w:type="dxa"/>
              <w:bottom w:w="0" w:type="dxa"/>
              <w:right w:w="108" w:type="dxa"/>
            </w:tcMar>
            <w:vAlign w:val="bottom"/>
          </w:tcPr>
          <w:p w14:paraId="014BD0F0" w14:textId="77777777" w:rsidR="00830A4C" w:rsidRPr="00B54814" w:rsidRDefault="003629E6">
            <w:pPr>
              <w:jc w:val="center"/>
              <w:rPr>
                <w:rFonts w:ascii="Verdana" w:eastAsia="Verdana" w:hAnsi="Verdana" w:cs="Verdana"/>
                <w:color w:val="auto"/>
              </w:rPr>
            </w:pPr>
            <w:r w:rsidRPr="00B54814">
              <w:rPr>
                <w:rFonts w:ascii="Verdana" w:eastAsia="Verdana" w:hAnsi="Verdana" w:cs="Verdana"/>
                <w:color w:val="auto"/>
              </w:rPr>
              <w:t>32</w:t>
            </w:r>
          </w:p>
        </w:tc>
        <w:tc>
          <w:tcPr>
            <w:tcW w:w="1986" w:type="dxa"/>
            <w:tcMar>
              <w:top w:w="0" w:type="dxa"/>
              <w:left w:w="108" w:type="dxa"/>
              <w:bottom w:w="0" w:type="dxa"/>
              <w:right w:w="108" w:type="dxa"/>
            </w:tcMar>
            <w:vAlign w:val="bottom"/>
          </w:tcPr>
          <w:p w14:paraId="549B2AED"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£200-£500K</w:t>
            </w:r>
          </w:p>
        </w:tc>
      </w:tr>
      <w:tr w:rsidR="00830A4C" w:rsidRPr="009A6C74" w14:paraId="3A0E3758" w14:textId="77777777">
        <w:trPr>
          <w:trHeight w:val="180"/>
        </w:trPr>
        <w:tc>
          <w:tcPr>
            <w:tcW w:w="1711" w:type="dxa"/>
            <w:tcMar>
              <w:top w:w="0" w:type="dxa"/>
              <w:left w:w="108" w:type="dxa"/>
              <w:bottom w:w="0" w:type="dxa"/>
              <w:right w:w="108" w:type="dxa"/>
            </w:tcMar>
            <w:vAlign w:val="bottom"/>
          </w:tcPr>
          <w:p w14:paraId="7F184CC6" w14:textId="77777777" w:rsidR="00830A4C" w:rsidRPr="00B54814" w:rsidRDefault="003629E6">
            <w:pPr>
              <w:jc w:val="center"/>
              <w:rPr>
                <w:rFonts w:ascii="Verdana" w:eastAsia="Verdana" w:hAnsi="Verdana" w:cs="Verdana"/>
                <w:color w:val="auto"/>
              </w:rPr>
            </w:pPr>
            <w:r w:rsidRPr="00B54814">
              <w:rPr>
                <w:rFonts w:ascii="Verdana" w:eastAsia="Verdana" w:hAnsi="Verdana" w:cs="Verdana"/>
                <w:color w:val="auto"/>
              </w:rPr>
              <w:t>365</w:t>
            </w:r>
          </w:p>
        </w:tc>
        <w:tc>
          <w:tcPr>
            <w:tcW w:w="1986" w:type="dxa"/>
            <w:tcMar>
              <w:top w:w="0" w:type="dxa"/>
              <w:left w:w="108" w:type="dxa"/>
              <w:bottom w:w="0" w:type="dxa"/>
              <w:right w:w="108" w:type="dxa"/>
            </w:tcMar>
            <w:vAlign w:val="bottom"/>
          </w:tcPr>
          <w:p w14:paraId="6246328D" w14:textId="77777777" w:rsidR="00830A4C" w:rsidRPr="00B54814" w:rsidRDefault="003629E6">
            <w:pPr>
              <w:rPr>
                <w:rFonts w:ascii="Verdana" w:eastAsia="Verdana" w:hAnsi="Verdana" w:cs="Verdana"/>
                <w:color w:val="auto"/>
              </w:rPr>
            </w:pPr>
            <w:r w:rsidRPr="00B54814">
              <w:rPr>
                <w:rFonts w:ascii="Verdana" w:eastAsia="Verdana" w:hAnsi="Verdana" w:cs="Verdana"/>
                <w:color w:val="auto"/>
              </w:rPr>
              <w:t>£750K+</w:t>
            </w:r>
          </w:p>
        </w:tc>
      </w:tr>
      <w:tr w:rsidR="00830A4C" w:rsidRPr="009A6C74" w14:paraId="7654E662" w14:textId="77777777">
        <w:trPr>
          <w:trHeight w:val="180"/>
        </w:trPr>
        <w:tc>
          <w:tcPr>
            <w:tcW w:w="1711" w:type="dxa"/>
            <w:tcMar>
              <w:top w:w="0" w:type="dxa"/>
              <w:left w:w="108" w:type="dxa"/>
              <w:bottom w:w="0" w:type="dxa"/>
              <w:right w:w="108" w:type="dxa"/>
            </w:tcMar>
            <w:vAlign w:val="bottom"/>
          </w:tcPr>
          <w:p w14:paraId="4E6E08EE" w14:textId="77777777" w:rsidR="00830A4C" w:rsidRPr="00B54814" w:rsidRDefault="00830A4C">
            <w:pPr>
              <w:rPr>
                <w:rFonts w:ascii="Verdana" w:eastAsia="Verdana" w:hAnsi="Verdana" w:cs="Verdana"/>
                <w:color w:val="auto"/>
              </w:rPr>
            </w:pPr>
          </w:p>
        </w:tc>
        <w:tc>
          <w:tcPr>
            <w:tcW w:w="1986" w:type="dxa"/>
            <w:tcMar>
              <w:top w:w="0" w:type="dxa"/>
              <w:left w:w="108" w:type="dxa"/>
              <w:bottom w:w="0" w:type="dxa"/>
              <w:right w:w="108" w:type="dxa"/>
            </w:tcMar>
            <w:vAlign w:val="bottom"/>
          </w:tcPr>
          <w:p w14:paraId="6E5963C1" w14:textId="77777777" w:rsidR="00830A4C" w:rsidRPr="00B54814" w:rsidRDefault="00830A4C">
            <w:pPr>
              <w:rPr>
                <w:rFonts w:ascii="Verdana" w:eastAsia="Verdana" w:hAnsi="Verdana" w:cs="Verdana"/>
                <w:color w:val="auto"/>
              </w:rPr>
            </w:pPr>
          </w:p>
        </w:tc>
      </w:tr>
    </w:tbl>
    <w:p w14:paraId="4203CA10" w14:textId="77777777" w:rsidR="00830A4C" w:rsidRPr="00B54814" w:rsidRDefault="00830A4C">
      <w:pPr>
        <w:rPr>
          <w:rFonts w:ascii="Verdana" w:eastAsia="Verdana" w:hAnsi="Verdana" w:cs="Verdana"/>
          <w:sz w:val="20"/>
          <w:szCs w:val="20"/>
        </w:rPr>
      </w:pPr>
    </w:p>
    <w:p w14:paraId="266BAC5E" w14:textId="77777777"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At present services that existed before 2010 are still sampled at minimum rates calculated using a complex statistical formula. In practice, because of electronic reporting and the use of music recognition technology, many services have much higher sample rates, bordering on census for non-advertising plays.</w:t>
      </w:r>
    </w:p>
    <w:p w14:paraId="0BC062DA" w14:textId="77777777" w:rsidR="00830A4C" w:rsidRPr="00B54814" w:rsidRDefault="00830A4C">
      <w:pPr>
        <w:rPr>
          <w:rFonts w:ascii="Verdana" w:eastAsia="Verdana" w:hAnsi="Verdana" w:cs="Verdana"/>
          <w:sz w:val="20"/>
          <w:szCs w:val="20"/>
        </w:rPr>
      </w:pPr>
    </w:p>
    <w:p w14:paraId="6E9CEA5B" w14:textId="6B4D9EC1" w:rsidR="00830A4C" w:rsidRPr="00B54814" w:rsidRDefault="003629E6">
      <w:pPr>
        <w:rPr>
          <w:rFonts w:ascii="Verdana" w:eastAsia="Verdana" w:hAnsi="Verdana" w:cs="Verdana"/>
          <w:sz w:val="20"/>
          <w:szCs w:val="20"/>
        </w:rPr>
      </w:pPr>
      <w:r w:rsidRPr="00B54814">
        <w:rPr>
          <w:rFonts w:ascii="Verdana" w:eastAsia="Verdana" w:hAnsi="Verdana" w:cs="Verdana"/>
          <w:sz w:val="20"/>
          <w:szCs w:val="20"/>
        </w:rPr>
        <w:t>*A sample of 365 days is a census</w:t>
      </w:r>
    </w:p>
    <w:p w14:paraId="393AE208" w14:textId="395901C9" w:rsidR="006123DF" w:rsidRPr="00B54814" w:rsidRDefault="006123DF">
      <w:pPr>
        <w:rPr>
          <w:rFonts w:ascii="Verdana" w:eastAsia="Verdana" w:hAnsi="Verdana" w:cs="Verdana"/>
          <w:sz w:val="20"/>
          <w:szCs w:val="20"/>
        </w:rPr>
      </w:pPr>
    </w:p>
    <w:p w14:paraId="00250635" w14:textId="1619AE50" w:rsidR="006123DF" w:rsidRPr="00B54814" w:rsidRDefault="00D360E6" w:rsidP="006123DF">
      <w:pPr>
        <w:pStyle w:val="Heading2"/>
      </w:pPr>
      <w:r w:rsidRPr="00B54814">
        <w:t xml:space="preserve">How we distribute UK Radio and </w:t>
      </w:r>
      <w:proofErr w:type="gramStart"/>
      <w:r w:rsidRPr="00B54814">
        <w:t>Audio Visual</w:t>
      </w:r>
      <w:proofErr w:type="gramEnd"/>
      <w:r w:rsidRPr="00B54814">
        <w:t xml:space="preserve"> services</w:t>
      </w:r>
    </w:p>
    <w:p w14:paraId="26A65FFA" w14:textId="4B7CDBB2" w:rsidR="006123DF" w:rsidRPr="00B54814" w:rsidRDefault="006123DF">
      <w:pPr>
        <w:rPr>
          <w:rFonts w:ascii="Verdana" w:eastAsia="Verdana" w:hAnsi="Verdana" w:cs="Verdana"/>
          <w:sz w:val="20"/>
          <w:szCs w:val="20"/>
        </w:rPr>
      </w:pPr>
    </w:p>
    <w:p w14:paraId="1005161B" w14:textId="3585C57F" w:rsidR="006123DF" w:rsidRPr="00B54814" w:rsidRDefault="006123DF">
      <w:pPr>
        <w:rPr>
          <w:rFonts w:ascii="Verdana" w:eastAsia="Verdana" w:hAnsi="Verdana" w:cs="Verdana"/>
          <w:sz w:val="20"/>
          <w:szCs w:val="20"/>
        </w:rPr>
      </w:pPr>
      <w:r w:rsidRPr="00B54814">
        <w:rPr>
          <w:rFonts w:ascii="Verdana" w:eastAsia="Verdana" w:hAnsi="Verdana" w:cs="Verdana"/>
          <w:sz w:val="20"/>
          <w:szCs w:val="20"/>
        </w:rPr>
        <w:t xml:space="preserve">Up to date </w:t>
      </w:r>
      <w:r w:rsidR="00D360E6" w:rsidRPr="00B54814">
        <w:rPr>
          <w:rFonts w:ascii="Verdana" w:eastAsia="Verdana" w:hAnsi="Verdana" w:cs="Verdana"/>
          <w:sz w:val="20"/>
          <w:szCs w:val="20"/>
        </w:rPr>
        <w:t xml:space="preserve">quarterly </w:t>
      </w:r>
      <w:r w:rsidRPr="00B54814">
        <w:rPr>
          <w:rFonts w:ascii="Verdana" w:eastAsia="Verdana" w:hAnsi="Verdana" w:cs="Verdana"/>
          <w:sz w:val="20"/>
          <w:szCs w:val="20"/>
        </w:rPr>
        <w:t xml:space="preserve">lists of how Radio and Audio Visual stations are distributed can be found online (with member log in required) </w:t>
      </w:r>
      <w:hyperlink r:id="rId24" w:history="1">
        <w:r w:rsidRPr="00B54814">
          <w:rPr>
            <w:rStyle w:val="Hyperlink"/>
            <w:rFonts w:ascii="Verdana" w:eastAsia="Verdana" w:hAnsi="Verdana" w:cs="Verdana"/>
            <w:sz w:val="20"/>
            <w:szCs w:val="20"/>
          </w:rPr>
          <w:t>https://www.prsformusic.com/royalties/your-statement/royalty-rates-and-sample-days</w:t>
        </w:r>
      </w:hyperlink>
    </w:p>
    <w:p w14:paraId="112BDE0A" w14:textId="53091CC5" w:rsidR="006123DF" w:rsidRPr="00B54814" w:rsidRDefault="006123DF">
      <w:pPr>
        <w:rPr>
          <w:rFonts w:ascii="Verdana" w:eastAsia="Verdana" w:hAnsi="Verdana" w:cs="Verdana"/>
          <w:sz w:val="20"/>
          <w:szCs w:val="20"/>
        </w:rPr>
      </w:pPr>
    </w:p>
    <w:p w14:paraId="6FCCB440" w14:textId="2A1C5A25" w:rsidR="00C24303" w:rsidRPr="00A845B7" w:rsidRDefault="006123DF" w:rsidP="00C360F6">
      <w:pPr>
        <w:rPr>
          <w:rFonts w:ascii="Verdana" w:eastAsia="Verdana" w:hAnsi="Verdana" w:cs="Verdana"/>
          <w:sz w:val="20"/>
          <w:szCs w:val="20"/>
        </w:rPr>
        <w:sectPr w:rsidR="00C24303" w:rsidRPr="00A845B7">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pgNumType w:start="1"/>
          <w:cols w:space="720"/>
        </w:sectPr>
      </w:pPr>
      <w:r w:rsidRPr="00B54814">
        <w:rPr>
          <w:rFonts w:ascii="Verdana" w:eastAsia="Verdana" w:hAnsi="Verdana" w:cs="Verdana"/>
          <w:sz w:val="20"/>
          <w:szCs w:val="20"/>
        </w:rPr>
        <w:t xml:space="preserve">These lists </w:t>
      </w:r>
      <w:r w:rsidR="00D360E6" w:rsidRPr="00B54814">
        <w:rPr>
          <w:rFonts w:ascii="Verdana" w:eastAsia="Verdana" w:hAnsi="Verdana" w:cs="Verdana"/>
          <w:sz w:val="20"/>
          <w:szCs w:val="20"/>
        </w:rPr>
        <w:t>show Station IDs, Station name, if they are census or sample (and how many sample days), plus total per minute rate.</w:t>
      </w:r>
      <w:bookmarkStart w:id="477" w:name="_1y1nskl" w:colFirst="0" w:colLast="0"/>
      <w:bookmarkStart w:id="478" w:name="_4i1bb8e" w:colFirst="0" w:colLast="0"/>
      <w:bookmarkEnd w:id="477"/>
      <w:bookmarkEnd w:id="478"/>
    </w:p>
    <w:p w14:paraId="710D6DAE" w14:textId="77777777" w:rsidR="00830A4C" w:rsidRPr="00B54814" w:rsidRDefault="003629E6">
      <w:pPr>
        <w:pStyle w:val="Heading1"/>
        <w:shd w:val="clear" w:color="auto" w:fill="1A4AD4"/>
        <w:rPr>
          <w:color w:val="FFFFFF"/>
        </w:rPr>
      </w:pPr>
      <w:bookmarkStart w:id="479" w:name="_2x6llg7" w:colFirst="0" w:colLast="0"/>
      <w:bookmarkStart w:id="480" w:name="_1cbvvo0" w:colFirst="0" w:colLast="0"/>
      <w:bookmarkStart w:id="481" w:name="_3wbjebt" w:colFirst="0" w:colLast="0"/>
      <w:bookmarkStart w:id="482" w:name="_Toc118103080"/>
      <w:bookmarkEnd w:id="479"/>
      <w:bookmarkEnd w:id="480"/>
      <w:bookmarkEnd w:id="481"/>
      <w:r w:rsidRPr="00B54814">
        <w:rPr>
          <w:color w:val="FFFFFF"/>
        </w:rPr>
        <w:lastRenderedPageBreak/>
        <w:t>GLOSSARY</w:t>
      </w:r>
      <w:bookmarkEnd w:id="482"/>
    </w:p>
    <w:p w14:paraId="2B35B15C" w14:textId="77777777" w:rsidR="00830A4C" w:rsidRPr="00A845B7" w:rsidRDefault="00830A4C">
      <w:pPr>
        <w:rPr>
          <w:rFonts w:ascii="Verdana" w:hAnsi="Verdana"/>
          <w:sz w:val="20"/>
          <w:szCs w:val="20"/>
        </w:rPr>
      </w:pPr>
    </w:p>
    <w:tbl>
      <w:tblPr>
        <w:tblStyle w:val="af7"/>
        <w:tblW w:w="9614" w:type="dxa"/>
        <w:tblInd w:w="-252" w:type="dxa"/>
        <w:tblLayout w:type="fixed"/>
        <w:tblLook w:val="0000" w:firstRow="0" w:lastRow="0" w:firstColumn="0" w:lastColumn="0" w:noHBand="0" w:noVBand="0"/>
      </w:tblPr>
      <w:tblGrid>
        <w:gridCol w:w="3016"/>
        <w:gridCol w:w="6598"/>
      </w:tblGrid>
      <w:tr w:rsidR="00830A4C" w:rsidRPr="009A6C74" w14:paraId="783D80F1" w14:textId="77777777" w:rsidTr="00E6167F">
        <w:trPr>
          <w:trHeight w:val="737"/>
        </w:trPr>
        <w:tc>
          <w:tcPr>
            <w:tcW w:w="3016" w:type="dxa"/>
            <w:tcBorders>
              <w:top w:val="single" w:sz="4" w:space="0" w:color="000000"/>
              <w:left w:val="single" w:sz="4" w:space="0" w:color="000000"/>
              <w:bottom w:val="single" w:sz="4" w:space="0" w:color="000000"/>
              <w:right w:val="single" w:sz="4" w:space="0" w:color="000000"/>
            </w:tcBorders>
          </w:tcPr>
          <w:p w14:paraId="45E1E7B8" w14:textId="77777777" w:rsidR="00830A4C" w:rsidRPr="00B54814" w:rsidRDefault="003629E6">
            <w:pPr>
              <w:rPr>
                <w:rFonts w:ascii="Verdana" w:eastAsia="Verdana" w:hAnsi="Verdana" w:cs="Verdana"/>
                <w:b/>
                <w:color w:val="000000"/>
                <w:sz w:val="18"/>
                <w:szCs w:val="18"/>
              </w:rPr>
            </w:pPr>
            <w:r w:rsidRPr="00B54814">
              <w:rPr>
                <w:rFonts w:ascii="Verdana" w:eastAsia="Verdana" w:hAnsi="Verdana" w:cs="Verdana"/>
                <w:b/>
                <w:color w:val="000000"/>
                <w:sz w:val="18"/>
                <w:szCs w:val="18"/>
              </w:rPr>
              <w:t>Admin rate</w:t>
            </w:r>
          </w:p>
        </w:tc>
        <w:tc>
          <w:tcPr>
            <w:tcW w:w="6598" w:type="dxa"/>
            <w:tcBorders>
              <w:top w:val="single" w:sz="4" w:space="0" w:color="000000"/>
              <w:left w:val="nil"/>
              <w:bottom w:val="single" w:sz="4" w:space="0" w:color="000000"/>
              <w:right w:val="single" w:sz="4" w:space="0" w:color="000000"/>
            </w:tcBorders>
          </w:tcPr>
          <w:p w14:paraId="06835AC2" w14:textId="77777777" w:rsidR="00830A4C" w:rsidRPr="00B54814" w:rsidRDefault="003629E6">
            <w:pPr>
              <w:rPr>
                <w:rFonts w:ascii="Verdana" w:eastAsia="Verdana" w:hAnsi="Verdana" w:cs="Verdana"/>
                <w:color w:val="000000"/>
                <w:sz w:val="18"/>
                <w:szCs w:val="18"/>
              </w:rPr>
            </w:pPr>
            <w:r w:rsidRPr="00B54814">
              <w:rPr>
                <w:rFonts w:ascii="Verdana" w:eastAsia="Verdana" w:hAnsi="Verdana" w:cs="Verdana"/>
                <w:color w:val="000000"/>
                <w:sz w:val="18"/>
                <w:szCs w:val="18"/>
              </w:rPr>
              <w:t xml:space="preserve">The percentage of licensed revenue deducted by </w:t>
            </w:r>
            <w:r w:rsidRPr="00B54814">
              <w:rPr>
                <w:rFonts w:ascii="Verdana" w:eastAsia="Verdana" w:hAnsi="Verdana" w:cs="Verdana"/>
                <w:i/>
                <w:color w:val="000000"/>
                <w:sz w:val="18"/>
                <w:szCs w:val="18"/>
              </w:rPr>
              <w:t>PRS for Music</w:t>
            </w:r>
            <w:r w:rsidRPr="00B54814">
              <w:rPr>
                <w:rFonts w:ascii="Verdana" w:eastAsia="Verdana" w:hAnsi="Verdana" w:cs="Verdana"/>
                <w:color w:val="000000"/>
                <w:sz w:val="18"/>
                <w:szCs w:val="18"/>
              </w:rPr>
              <w:t xml:space="preserve"> in order to cover costs of collection, </w:t>
            </w:r>
            <w:proofErr w:type="gramStart"/>
            <w:r w:rsidRPr="00B54814">
              <w:rPr>
                <w:rFonts w:ascii="Verdana" w:eastAsia="Verdana" w:hAnsi="Verdana" w:cs="Verdana"/>
                <w:color w:val="000000"/>
                <w:sz w:val="18"/>
                <w:szCs w:val="18"/>
              </w:rPr>
              <w:t>distribution</w:t>
            </w:r>
            <w:proofErr w:type="gramEnd"/>
            <w:r w:rsidRPr="00B54814">
              <w:rPr>
                <w:rFonts w:ascii="Verdana" w:eastAsia="Verdana" w:hAnsi="Verdana" w:cs="Verdana"/>
                <w:color w:val="000000"/>
                <w:sz w:val="18"/>
                <w:szCs w:val="18"/>
              </w:rPr>
              <w:t xml:space="preserve"> and the relevant share of society overheads</w:t>
            </w:r>
          </w:p>
        </w:tc>
      </w:tr>
      <w:tr w:rsidR="00830A4C" w:rsidRPr="009A6C74" w14:paraId="0EFE8B71" w14:textId="77777777" w:rsidTr="00E6167F">
        <w:trPr>
          <w:trHeight w:val="549"/>
        </w:trPr>
        <w:tc>
          <w:tcPr>
            <w:tcW w:w="3016" w:type="dxa"/>
            <w:tcBorders>
              <w:top w:val="nil"/>
              <w:left w:val="single" w:sz="4" w:space="0" w:color="000000"/>
              <w:bottom w:val="single" w:sz="4" w:space="0" w:color="000000"/>
              <w:right w:val="single" w:sz="4" w:space="0" w:color="000000"/>
            </w:tcBorders>
          </w:tcPr>
          <w:p w14:paraId="6A888DCB" w14:textId="77777777" w:rsidR="00830A4C" w:rsidRPr="00B54814" w:rsidRDefault="003629E6">
            <w:pPr>
              <w:rPr>
                <w:rFonts w:ascii="Verdana" w:eastAsia="Verdana" w:hAnsi="Verdana" w:cs="Verdana"/>
                <w:b/>
                <w:color w:val="000000"/>
                <w:sz w:val="18"/>
                <w:szCs w:val="18"/>
              </w:rPr>
            </w:pPr>
            <w:r w:rsidRPr="00B54814">
              <w:rPr>
                <w:rFonts w:ascii="Verdana" w:eastAsia="Verdana" w:hAnsi="Verdana" w:cs="Verdana"/>
                <w:b/>
                <w:color w:val="000000"/>
                <w:sz w:val="18"/>
                <w:szCs w:val="18"/>
              </w:rPr>
              <w:t>Affiliate society</w:t>
            </w:r>
          </w:p>
        </w:tc>
        <w:tc>
          <w:tcPr>
            <w:tcW w:w="6598" w:type="dxa"/>
            <w:tcBorders>
              <w:top w:val="nil"/>
              <w:left w:val="nil"/>
              <w:bottom w:val="single" w:sz="4" w:space="0" w:color="000000"/>
              <w:right w:val="single" w:sz="4" w:space="0" w:color="000000"/>
            </w:tcBorders>
          </w:tcPr>
          <w:p w14:paraId="13B4827C" w14:textId="77777777" w:rsidR="00830A4C" w:rsidRPr="00B54814" w:rsidRDefault="003629E6">
            <w:pPr>
              <w:rPr>
                <w:rFonts w:ascii="Verdana" w:eastAsia="Verdana" w:hAnsi="Verdana" w:cs="Verdana"/>
                <w:color w:val="000000"/>
                <w:sz w:val="18"/>
                <w:szCs w:val="18"/>
              </w:rPr>
            </w:pPr>
            <w:r w:rsidRPr="00B54814">
              <w:rPr>
                <w:rFonts w:ascii="Verdana" w:eastAsia="Verdana" w:hAnsi="Verdana" w:cs="Verdana"/>
                <w:color w:val="000000"/>
                <w:sz w:val="18"/>
                <w:szCs w:val="18"/>
              </w:rPr>
              <w:t>Performing right organisation based outside of the UK with whom PRS has a reciprocal agreement</w:t>
            </w:r>
          </w:p>
        </w:tc>
      </w:tr>
      <w:tr w:rsidR="00830A4C" w:rsidRPr="009A6C74" w14:paraId="5C09C058" w14:textId="77777777" w:rsidTr="00E6167F">
        <w:trPr>
          <w:trHeight w:val="698"/>
        </w:trPr>
        <w:tc>
          <w:tcPr>
            <w:tcW w:w="3016" w:type="dxa"/>
            <w:tcBorders>
              <w:top w:val="nil"/>
              <w:left w:val="single" w:sz="4" w:space="0" w:color="000000"/>
              <w:bottom w:val="single" w:sz="4" w:space="0" w:color="000000"/>
              <w:right w:val="single" w:sz="4" w:space="0" w:color="000000"/>
            </w:tcBorders>
          </w:tcPr>
          <w:p w14:paraId="563830F6" w14:textId="77777777" w:rsidR="00830A4C" w:rsidRPr="00B54814" w:rsidRDefault="003629E6">
            <w:pPr>
              <w:rPr>
                <w:rFonts w:ascii="Verdana" w:eastAsia="Verdana" w:hAnsi="Verdana" w:cs="Verdana"/>
                <w:b/>
                <w:color w:val="000000"/>
                <w:sz w:val="18"/>
                <w:szCs w:val="18"/>
              </w:rPr>
            </w:pPr>
            <w:r w:rsidRPr="00B54814">
              <w:rPr>
                <w:rFonts w:ascii="Verdana" w:eastAsia="Verdana" w:hAnsi="Verdana" w:cs="Verdana"/>
                <w:b/>
                <w:color w:val="000000"/>
                <w:sz w:val="18"/>
                <w:szCs w:val="18"/>
              </w:rPr>
              <w:t>Analogy</w:t>
            </w:r>
          </w:p>
        </w:tc>
        <w:tc>
          <w:tcPr>
            <w:tcW w:w="6598" w:type="dxa"/>
            <w:tcBorders>
              <w:top w:val="nil"/>
              <w:left w:val="nil"/>
              <w:bottom w:val="single" w:sz="4" w:space="0" w:color="000000"/>
              <w:right w:val="single" w:sz="4" w:space="0" w:color="000000"/>
            </w:tcBorders>
          </w:tcPr>
          <w:p w14:paraId="44BB2F13" w14:textId="77777777" w:rsidR="00830A4C" w:rsidRPr="00B54814" w:rsidRDefault="003629E6">
            <w:pPr>
              <w:rPr>
                <w:rFonts w:ascii="Verdana" w:eastAsia="Verdana" w:hAnsi="Verdana" w:cs="Verdana"/>
                <w:color w:val="000000"/>
                <w:sz w:val="18"/>
                <w:szCs w:val="18"/>
              </w:rPr>
            </w:pPr>
            <w:r w:rsidRPr="00B54814">
              <w:rPr>
                <w:rFonts w:ascii="Verdana" w:eastAsia="Verdana" w:hAnsi="Verdana" w:cs="Verdana"/>
                <w:color w:val="000000"/>
                <w:sz w:val="18"/>
                <w:szCs w:val="18"/>
              </w:rPr>
              <w:t>A set of data deemed to be representative of actual usage processed for distribution purposes, instead of any actual usage data</w:t>
            </w:r>
          </w:p>
        </w:tc>
      </w:tr>
      <w:tr w:rsidR="00830A4C" w:rsidRPr="009A6C74" w14:paraId="3AFDF9CA" w14:textId="77777777" w:rsidTr="00E6167F">
        <w:trPr>
          <w:trHeight w:val="20"/>
        </w:trPr>
        <w:tc>
          <w:tcPr>
            <w:tcW w:w="3016" w:type="dxa"/>
            <w:tcBorders>
              <w:top w:val="nil"/>
              <w:left w:val="single" w:sz="4" w:space="0" w:color="000000"/>
              <w:bottom w:val="single" w:sz="4" w:space="0" w:color="000000"/>
              <w:right w:val="single" w:sz="4" w:space="0" w:color="000000"/>
            </w:tcBorders>
          </w:tcPr>
          <w:p w14:paraId="7D24E501" w14:textId="77777777" w:rsidR="00830A4C" w:rsidRPr="00B54814" w:rsidRDefault="003629E6">
            <w:pPr>
              <w:rPr>
                <w:rFonts w:ascii="Verdana" w:eastAsia="Verdana" w:hAnsi="Verdana" w:cs="Verdana"/>
                <w:b/>
                <w:color w:val="000000"/>
                <w:sz w:val="18"/>
                <w:szCs w:val="18"/>
              </w:rPr>
            </w:pPr>
            <w:r w:rsidRPr="00B54814">
              <w:rPr>
                <w:rFonts w:ascii="Verdana" w:eastAsia="Verdana" w:hAnsi="Verdana" w:cs="Verdana"/>
                <w:b/>
                <w:color w:val="000000"/>
                <w:sz w:val="18"/>
                <w:szCs w:val="18"/>
              </w:rPr>
              <w:t>Annual station value</w:t>
            </w:r>
          </w:p>
        </w:tc>
        <w:tc>
          <w:tcPr>
            <w:tcW w:w="6598" w:type="dxa"/>
            <w:tcBorders>
              <w:top w:val="nil"/>
              <w:left w:val="nil"/>
              <w:bottom w:val="single" w:sz="4" w:space="0" w:color="000000"/>
              <w:right w:val="single" w:sz="4" w:space="0" w:color="000000"/>
            </w:tcBorders>
          </w:tcPr>
          <w:p w14:paraId="0B724CEE" w14:textId="77777777" w:rsidR="00830A4C" w:rsidRPr="00B54814" w:rsidRDefault="003629E6">
            <w:pPr>
              <w:rPr>
                <w:rFonts w:ascii="Verdana" w:eastAsia="Verdana" w:hAnsi="Verdana" w:cs="Verdana"/>
                <w:color w:val="000000"/>
                <w:sz w:val="18"/>
                <w:szCs w:val="18"/>
              </w:rPr>
            </w:pPr>
            <w:r w:rsidRPr="00B54814">
              <w:rPr>
                <w:rFonts w:ascii="Verdana" w:eastAsia="Verdana" w:hAnsi="Verdana" w:cs="Verdana"/>
                <w:color w:val="000000"/>
                <w:sz w:val="18"/>
                <w:szCs w:val="18"/>
              </w:rPr>
              <w:t>The total revenue available to cover a year's music use for a specific broadcast station</w:t>
            </w:r>
          </w:p>
        </w:tc>
      </w:tr>
      <w:tr w:rsidR="00830A4C" w:rsidRPr="009A6C74" w14:paraId="229DFCE2" w14:textId="77777777" w:rsidTr="00E6167F">
        <w:trPr>
          <w:trHeight w:val="544"/>
        </w:trPr>
        <w:tc>
          <w:tcPr>
            <w:tcW w:w="3016" w:type="dxa"/>
            <w:tcBorders>
              <w:top w:val="nil"/>
              <w:left w:val="single" w:sz="4" w:space="0" w:color="000000"/>
              <w:bottom w:val="single" w:sz="4" w:space="0" w:color="000000"/>
              <w:right w:val="single" w:sz="4" w:space="0" w:color="000000"/>
            </w:tcBorders>
          </w:tcPr>
          <w:p w14:paraId="3C647E1E" w14:textId="77777777" w:rsidR="00830A4C" w:rsidRPr="00B54814" w:rsidRDefault="003629E6">
            <w:pPr>
              <w:rPr>
                <w:rFonts w:ascii="Verdana" w:eastAsia="Verdana" w:hAnsi="Verdana" w:cs="Verdana"/>
                <w:b/>
                <w:color w:val="000000"/>
                <w:sz w:val="18"/>
                <w:szCs w:val="18"/>
              </w:rPr>
            </w:pPr>
            <w:r w:rsidRPr="00B54814">
              <w:rPr>
                <w:rFonts w:ascii="Verdana" w:eastAsia="Verdana" w:hAnsi="Verdana" w:cs="Verdana"/>
                <w:b/>
                <w:color w:val="000000"/>
                <w:sz w:val="18"/>
                <w:szCs w:val="18"/>
              </w:rPr>
              <w:t>Audience hours</w:t>
            </w:r>
          </w:p>
        </w:tc>
        <w:tc>
          <w:tcPr>
            <w:tcW w:w="6598" w:type="dxa"/>
            <w:tcBorders>
              <w:top w:val="nil"/>
              <w:left w:val="nil"/>
              <w:bottom w:val="single" w:sz="4" w:space="0" w:color="000000"/>
              <w:right w:val="single" w:sz="4" w:space="0" w:color="000000"/>
            </w:tcBorders>
          </w:tcPr>
          <w:p w14:paraId="76472687" w14:textId="77777777" w:rsidR="00830A4C" w:rsidRPr="00B54814" w:rsidRDefault="003629E6">
            <w:pPr>
              <w:rPr>
                <w:rFonts w:ascii="Verdana" w:eastAsia="Verdana" w:hAnsi="Verdana" w:cs="Verdana"/>
                <w:color w:val="000000"/>
                <w:sz w:val="18"/>
                <w:szCs w:val="18"/>
              </w:rPr>
            </w:pPr>
            <w:r w:rsidRPr="00B54814">
              <w:rPr>
                <w:rFonts w:ascii="Verdana" w:eastAsia="Verdana" w:hAnsi="Verdana" w:cs="Verdana"/>
                <w:color w:val="000000"/>
                <w:sz w:val="18"/>
                <w:szCs w:val="18"/>
              </w:rPr>
              <w:t>The aggregate number of hours consumed by all viewers of a TV station or listeners to a radio station within a given time period</w:t>
            </w:r>
          </w:p>
        </w:tc>
      </w:tr>
      <w:tr w:rsidR="00830A4C" w:rsidRPr="009A6C74" w14:paraId="49C6C428" w14:textId="77777777" w:rsidTr="00E6167F">
        <w:trPr>
          <w:trHeight w:val="694"/>
        </w:trPr>
        <w:tc>
          <w:tcPr>
            <w:tcW w:w="3016" w:type="dxa"/>
            <w:tcBorders>
              <w:top w:val="nil"/>
              <w:left w:val="single" w:sz="4" w:space="0" w:color="000000"/>
              <w:bottom w:val="single" w:sz="4" w:space="0" w:color="000000"/>
              <w:right w:val="single" w:sz="4" w:space="0" w:color="000000"/>
            </w:tcBorders>
          </w:tcPr>
          <w:p w14:paraId="21FB3D0D" w14:textId="77777777" w:rsidR="00830A4C" w:rsidRPr="00B54814" w:rsidRDefault="003629E6">
            <w:pPr>
              <w:rPr>
                <w:rFonts w:ascii="Verdana" w:eastAsia="Verdana" w:hAnsi="Verdana" w:cs="Verdana"/>
                <w:b/>
                <w:color w:val="000000"/>
                <w:sz w:val="18"/>
                <w:szCs w:val="18"/>
              </w:rPr>
            </w:pPr>
            <w:r w:rsidRPr="00B54814">
              <w:rPr>
                <w:rFonts w:ascii="Verdana" w:eastAsia="Verdana" w:hAnsi="Verdana" w:cs="Verdana"/>
                <w:b/>
                <w:color w:val="000000"/>
                <w:sz w:val="18"/>
                <w:szCs w:val="18"/>
              </w:rPr>
              <w:t>Automatch</w:t>
            </w:r>
          </w:p>
        </w:tc>
        <w:tc>
          <w:tcPr>
            <w:tcW w:w="6598" w:type="dxa"/>
            <w:tcBorders>
              <w:top w:val="nil"/>
              <w:left w:val="nil"/>
              <w:bottom w:val="single" w:sz="4" w:space="0" w:color="000000"/>
              <w:right w:val="single" w:sz="4" w:space="0" w:color="000000"/>
            </w:tcBorders>
          </w:tcPr>
          <w:p w14:paraId="3E61D21F" w14:textId="77777777" w:rsidR="00830A4C" w:rsidRPr="00B54814" w:rsidRDefault="003629E6">
            <w:pPr>
              <w:rPr>
                <w:rFonts w:ascii="Verdana" w:eastAsia="Verdana" w:hAnsi="Verdana" w:cs="Verdana"/>
                <w:color w:val="000000"/>
                <w:sz w:val="18"/>
                <w:szCs w:val="18"/>
              </w:rPr>
            </w:pPr>
            <w:r w:rsidRPr="00B54814">
              <w:rPr>
                <w:rFonts w:ascii="Verdana" w:eastAsia="Verdana" w:hAnsi="Verdana" w:cs="Verdana"/>
                <w:color w:val="000000"/>
                <w:sz w:val="18"/>
                <w:szCs w:val="18"/>
              </w:rPr>
              <w:t xml:space="preserve">Automatch is where the </w:t>
            </w:r>
            <w:r w:rsidRPr="00B54814">
              <w:rPr>
                <w:rFonts w:ascii="Verdana" w:eastAsia="Verdana" w:hAnsi="Verdana" w:cs="Verdana"/>
                <w:i/>
                <w:color w:val="000000"/>
                <w:sz w:val="18"/>
                <w:szCs w:val="18"/>
              </w:rPr>
              <w:t>PRS for Music</w:t>
            </w:r>
            <w:r w:rsidRPr="00B54814">
              <w:rPr>
                <w:rFonts w:ascii="Verdana" w:eastAsia="Verdana" w:hAnsi="Verdana" w:cs="Verdana"/>
                <w:color w:val="000000"/>
                <w:sz w:val="18"/>
                <w:szCs w:val="18"/>
              </w:rPr>
              <w:t xml:space="preserve"> system can establish a match between performance reporting and the relevant work registration without human intervention</w:t>
            </w:r>
          </w:p>
        </w:tc>
      </w:tr>
      <w:tr w:rsidR="00830A4C" w:rsidRPr="009A6C74" w14:paraId="32ECCBBA" w14:textId="77777777" w:rsidTr="00E6167F">
        <w:trPr>
          <w:trHeight w:val="20"/>
        </w:trPr>
        <w:tc>
          <w:tcPr>
            <w:tcW w:w="3016" w:type="dxa"/>
            <w:tcBorders>
              <w:top w:val="nil"/>
              <w:left w:val="single" w:sz="4" w:space="0" w:color="000000"/>
              <w:bottom w:val="single" w:sz="4" w:space="0" w:color="000000"/>
              <w:right w:val="single" w:sz="4" w:space="0" w:color="000000"/>
            </w:tcBorders>
          </w:tcPr>
          <w:p w14:paraId="696004A7" w14:textId="77777777" w:rsidR="00830A4C" w:rsidRPr="00B54814" w:rsidRDefault="003629E6">
            <w:pPr>
              <w:rPr>
                <w:rFonts w:ascii="Verdana" w:eastAsia="Verdana" w:hAnsi="Verdana" w:cs="Verdana"/>
                <w:b/>
                <w:color w:val="000000"/>
                <w:sz w:val="18"/>
                <w:szCs w:val="18"/>
              </w:rPr>
            </w:pPr>
            <w:r w:rsidRPr="00B54814">
              <w:rPr>
                <w:rFonts w:ascii="Verdana" w:eastAsia="Verdana" w:hAnsi="Verdana" w:cs="Verdana"/>
                <w:b/>
                <w:color w:val="000000"/>
                <w:sz w:val="18"/>
                <w:szCs w:val="18"/>
              </w:rPr>
              <w:t>AV</w:t>
            </w:r>
          </w:p>
        </w:tc>
        <w:tc>
          <w:tcPr>
            <w:tcW w:w="6598" w:type="dxa"/>
            <w:tcBorders>
              <w:top w:val="nil"/>
              <w:left w:val="nil"/>
              <w:bottom w:val="single" w:sz="4" w:space="0" w:color="000000"/>
              <w:right w:val="single" w:sz="4" w:space="0" w:color="000000"/>
            </w:tcBorders>
          </w:tcPr>
          <w:p w14:paraId="239F5782" w14:textId="77777777" w:rsidR="00830A4C" w:rsidRPr="00B54814" w:rsidRDefault="003629E6">
            <w:pPr>
              <w:rPr>
                <w:rFonts w:ascii="Verdana" w:eastAsia="Verdana" w:hAnsi="Verdana" w:cs="Verdana"/>
                <w:color w:val="000000"/>
                <w:sz w:val="18"/>
                <w:szCs w:val="18"/>
              </w:rPr>
            </w:pPr>
            <w:r w:rsidRPr="00B54814">
              <w:rPr>
                <w:rFonts w:ascii="Verdana" w:eastAsia="Verdana" w:hAnsi="Verdana" w:cs="Verdana"/>
                <w:color w:val="000000"/>
                <w:sz w:val="18"/>
                <w:szCs w:val="18"/>
              </w:rPr>
              <w:t>Audiovisual</w:t>
            </w:r>
          </w:p>
        </w:tc>
      </w:tr>
      <w:tr w:rsidR="00830A4C" w:rsidRPr="009A6C74" w14:paraId="5ACA4197" w14:textId="77777777" w:rsidTr="00E6167F">
        <w:trPr>
          <w:trHeight w:val="608"/>
        </w:trPr>
        <w:tc>
          <w:tcPr>
            <w:tcW w:w="3016" w:type="dxa"/>
            <w:tcBorders>
              <w:top w:val="nil"/>
              <w:left w:val="single" w:sz="4" w:space="0" w:color="000000"/>
              <w:bottom w:val="single" w:sz="4" w:space="0" w:color="000000"/>
              <w:right w:val="single" w:sz="4" w:space="0" w:color="000000"/>
            </w:tcBorders>
          </w:tcPr>
          <w:p w14:paraId="41506C92" w14:textId="77777777" w:rsidR="00830A4C" w:rsidRPr="00B54814" w:rsidRDefault="003629E6">
            <w:pPr>
              <w:rPr>
                <w:rFonts w:ascii="Verdana" w:eastAsia="Verdana" w:hAnsi="Verdana" w:cs="Verdana"/>
                <w:b/>
                <w:color w:val="000000"/>
                <w:sz w:val="18"/>
                <w:szCs w:val="18"/>
              </w:rPr>
            </w:pPr>
            <w:r w:rsidRPr="00B54814">
              <w:rPr>
                <w:rFonts w:ascii="Verdana" w:eastAsia="Verdana" w:hAnsi="Verdana" w:cs="Verdana"/>
                <w:b/>
                <w:color w:val="000000"/>
                <w:sz w:val="18"/>
                <w:szCs w:val="18"/>
              </w:rPr>
              <w:t>Background music supplier</w:t>
            </w:r>
          </w:p>
        </w:tc>
        <w:tc>
          <w:tcPr>
            <w:tcW w:w="6598" w:type="dxa"/>
            <w:tcBorders>
              <w:top w:val="nil"/>
              <w:left w:val="nil"/>
              <w:bottom w:val="single" w:sz="4" w:space="0" w:color="000000"/>
              <w:right w:val="single" w:sz="4" w:space="0" w:color="000000"/>
            </w:tcBorders>
          </w:tcPr>
          <w:p w14:paraId="4561FA40" w14:textId="77777777" w:rsidR="00830A4C" w:rsidRPr="00B54814" w:rsidRDefault="003629E6">
            <w:pPr>
              <w:rPr>
                <w:rFonts w:ascii="Verdana" w:eastAsia="Verdana" w:hAnsi="Verdana" w:cs="Verdana"/>
                <w:color w:val="000000"/>
                <w:sz w:val="18"/>
                <w:szCs w:val="18"/>
              </w:rPr>
            </w:pPr>
            <w:r w:rsidRPr="00B54814">
              <w:rPr>
                <w:rFonts w:ascii="Verdana" w:eastAsia="Verdana" w:hAnsi="Verdana" w:cs="Verdana"/>
                <w:color w:val="000000"/>
                <w:sz w:val="18"/>
                <w:szCs w:val="18"/>
              </w:rPr>
              <w:t>A commercial organisation specialising in the provision of background music services to commercial organisations.</w:t>
            </w:r>
          </w:p>
        </w:tc>
      </w:tr>
      <w:tr w:rsidR="00830A4C" w:rsidRPr="009A6C74" w14:paraId="3E893EFF" w14:textId="77777777" w:rsidTr="00E6167F">
        <w:trPr>
          <w:trHeight w:val="560"/>
        </w:trPr>
        <w:tc>
          <w:tcPr>
            <w:tcW w:w="3016" w:type="dxa"/>
            <w:tcBorders>
              <w:top w:val="nil"/>
              <w:left w:val="single" w:sz="4" w:space="0" w:color="000000"/>
              <w:bottom w:val="single" w:sz="4" w:space="0" w:color="000000"/>
              <w:right w:val="single" w:sz="4" w:space="0" w:color="000000"/>
            </w:tcBorders>
          </w:tcPr>
          <w:p w14:paraId="1C431D9E" w14:textId="77777777" w:rsidR="00830A4C" w:rsidRPr="00B54814" w:rsidRDefault="003629E6">
            <w:pPr>
              <w:rPr>
                <w:rFonts w:ascii="Verdana" w:eastAsia="Verdana" w:hAnsi="Verdana" w:cs="Verdana"/>
                <w:b/>
                <w:color w:val="000000"/>
                <w:sz w:val="18"/>
                <w:szCs w:val="18"/>
              </w:rPr>
            </w:pPr>
            <w:r w:rsidRPr="00B54814">
              <w:rPr>
                <w:rFonts w:ascii="Verdana" w:eastAsia="Verdana" w:hAnsi="Verdana" w:cs="Verdana"/>
                <w:b/>
                <w:color w:val="000000"/>
                <w:sz w:val="18"/>
                <w:szCs w:val="18"/>
              </w:rPr>
              <w:t>Blanket licence</w:t>
            </w:r>
          </w:p>
        </w:tc>
        <w:tc>
          <w:tcPr>
            <w:tcW w:w="6598" w:type="dxa"/>
            <w:tcBorders>
              <w:top w:val="nil"/>
              <w:left w:val="nil"/>
              <w:bottom w:val="single" w:sz="4" w:space="0" w:color="000000"/>
              <w:right w:val="single" w:sz="4" w:space="0" w:color="000000"/>
            </w:tcBorders>
          </w:tcPr>
          <w:p w14:paraId="55D3EF1E" w14:textId="77777777" w:rsidR="00830A4C" w:rsidRPr="00B54814" w:rsidRDefault="003629E6">
            <w:pPr>
              <w:rPr>
                <w:rFonts w:ascii="Verdana" w:eastAsia="Verdana" w:hAnsi="Verdana" w:cs="Verdana"/>
                <w:color w:val="000000"/>
                <w:sz w:val="18"/>
                <w:szCs w:val="18"/>
              </w:rPr>
            </w:pPr>
            <w:r w:rsidRPr="00B54814">
              <w:rPr>
                <w:rFonts w:ascii="Verdana" w:eastAsia="Verdana" w:hAnsi="Verdana" w:cs="Verdana"/>
                <w:color w:val="000000"/>
                <w:sz w:val="18"/>
                <w:szCs w:val="18"/>
              </w:rPr>
              <w:t>A licence granting the licensee the right to use all the licensed repertoire without prior approval</w:t>
            </w:r>
          </w:p>
        </w:tc>
      </w:tr>
      <w:tr w:rsidR="00830A4C" w:rsidRPr="009A6C74" w14:paraId="716A4266" w14:textId="77777777" w:rsidTr="00E6167F">
        <w:trPr>
          <w:trHeight w:val="538"/>
        </w:trPr>
        <w:tc>
          <w:tcPr>
            <w:tcW w:w="3016" w:type="dxa"/>
            <w:tcBorders>
              <w:top w:val="nil"/>
              <w:left w:val="single" w:sz="4" w:space="0" w:color="000000"/>
              <w:bottom w:val="single" w:sz="4" w:space="0" w:color="000000"/>
              <w:right w:val="single" w:sz="4" w:space="0" w:color="000000"/>
            </w:tcBorders>
          </w:tcPr>
          <w:p w14:paraId="32428219" w14:textId="77777777" w:rsidR="00830A4C" w:rsidRPr="00B54814" w:rsidRDefault="003629E6">
            <w:pPr>
              <w:rPr>
                <w:rFonts w:ascii="Verdana" w:eastAsia="Verdana" w:hAnsi="Verdana" w:cs="Verdana"/>
                <w:b/>
                <w:color w:val="000000"/>
                <w:sz w:val="18"/>
                <w:szCs w:val="18"/>
              </w:rPr>
            </w:pPr>
            <w:r w:rsidRPr="00B54814">
              <w:rPr>
                <w:rFonts w:ascii="Verdana" w:eastAsia="Verdana" w:hAnsi="Verdana" w:cs="Verdana"/>
                <w:b/>
                <w:color w:val="000000"/>
                <w:sz w:val="18"/>
                <w:szCs w:val="18"/>
              </w:rPr>
              <w:t>Broadcast logs</w:t>
            </w:r>
          </w:p>
        </w:tc>
        <w:tc>
          <w:tcPr>
            <w:tcW w:w="6598" w:type="dxa"/>
            <w:tcBorders>
              <w:top w:val="nil"/>
              <w:left w:val="nil"/>
              <w:bottom w:val="single" w:sz="4" w:space="0" w:color="000000"/>
              <w:right w:val="single" w:sz="4" w:space="0" w:color="000000"/>
            </w:tcBorders>
          </w:tcPr>
          <w:p w14:paraId="3C85BB2B" w14:textId="77777777" w:rsidR="00830A4C" w:rsidRPr="00B54814" w:rsidRDefault="003629E6">
            <w:pPr>
              <w:rPr>
                <w:rFonts w:ascii="Verdana" w:eastAsia="Verdana" w:hAnsi="Verdana" w:cs="Verdana"/>
                <w:color w:val="000000"/>
                <w:sz w:val="18"/>
                <w:szCs w:val="18"/>
              </w:rPr>
            </w:pPr>
            <w:r w:rsidRPr="00B54814">
              <w:rPr>
                <w:rFonts w:ascii="Verdana" w:eastAsia="Verdana" w:hAnsi="Verdana" w:cs="Verdana"/>
                <w:color w:val="000000"/>
                <w:sz w:val="18"/>
                <w:szCs w:val="18"/>
              </w:rPr>
              <w:t>The combination of both the transmission schedule of a broadcaster and, where appropriate, the accompanying cue sheets</w:t>
            </w:r>
          </w:p>
        </w:tc>
      </w:tr>
      <w:tr w:rsidR="00830A4C" w:rsidRPr="009A6C74" w14:paraId="1FC7C566" w14:textId="77777777" w:rsidTr="00E6167F">
        <w:trPr>
          <w:trHeight w:val="560"/>
        </w:trPr>
        <w:tc>
          <w:tcPr>
            <w:tcW w:w="3016" w:type="dxa"/>
            <w:tcBorders>
              <w:top w:val="nil"/>
              <w:left w:val="single" w:sz="4" w:space="0" w:color="000000"/>
              <w:bottom w:val="single" w:sz="4" w:space="0" w:color="000000"/>
              <w:right w:val="single" w:sz="4" w:space="0" w:color="000000"/>
            </w:tcBorders>
          </w:tcPr>
          <w:p w14:paraId="148244D5" w14:textId="77777777" w:rsidR="00830A4C" w:rsidRPr="00B54814" w:rsidRDefault="003629E6">
            <w:pPr>
              <w:rPr>
                <w:rFonts w:ascii="Verdana" w:eastAsia="Verdana" w:hAnsi="Verdana" w:cs="Verdana"/>
                <w:b/>
                <w:color w:val="000000"/>
                <w:sz w:val="18"/>
                <w:szCs w:val="18"/>
              </w:rPr>
            </w:pPr>
            <w:r w:rsidRPr="00B54814">
              <w:rPr>
                <w:rFonts w:ascii="Verdana" w:eastAsia="Verdana" w:hAnsi="Verdana" w:cs="Verdana"/>
                <w:b/>
                <w:color w:val="000000"/>
                <w:sz w:val="18"/>
                <w:szCs w:val="18"/>
              </w:rPr>
              <w:t>Carried forward</w:t>
            </w:r>
          </w:p>
        </w:tc>
        <w:tc>
          <w:tcPr>
            <w:tcW w:w="6598" w:type="dxa"/>
            <w:tcBorders>
              <w:top w:val="nil"/>
              <w:left w:val="nil"/>
              <w:bottom w:val="single" w:sz="4" w:space="0" w:color="000000"/>
              <w:right w:val="single" w:sz="4" w:space="0" w:color="000000"/>
            </w:tcBorders>
          </w:tcPr>
          <w:p w14:paraId="649769EE" w14:textId="77777777" w:rsidR="00830A4C" w:rsidRPr="00B54814" w:rsidRDefault="003629E6">
            <w:pPr>
              <w:rPr>
                <w:rFonts w:ascii="Verdana" w:eastAsia="Verdana" w:hAnsi="Verdana" w:cs="Verdana"/>
                <w:color w:val="000000"/>
                <w:sz w:val="18"/>
                <w:szCs w:val="18"/>
              </w:rPr>
            </w:pPr>
            <w:r w:rsidRPr="00B54814">
              <w:rPr>
                <w:rFonts w:ascii="Verdana" w:eastAsia="Verdana" w:hAnsi="Verdana" w:cs="Verdana"/>
                <w:color w:val="000000"/>
                <w:sz w:val="18"/>
                <w:szCs w:val="18"/>
              </w:rPr>
              <w:t>Taking an item through to subsequent distributions not having fully processed it in time for its originally scheduled distribution</w:t>
            </w:r>
          </w:p>
        </w:tc>
      </w:tr>
      <w:tr w:rsidR="00830A4C" w:rsidRPr="009A6C74" w14:paraId="6C982E24" w14:textId="77777777" w:rsidTr="00E6167F">
        <w:trPr>
          <w:trHeight w:val="854"/>
        </w:trPr>
        <w:tc>
          <w:tcPr>
            <w:tcW w:w="3016" w:type="dxa"/>
            <w:tcBorders>
              <w:top w:val="nil"/>
              <w:left w:val="single" w:sz="4" w:space="0" w:color="000000"/>
              <w:bottom w:val="single" w:sz="4" w:space="0" w:color="000000"/>
              <w:right w:val="single" w:sz="4" w:space="0" w:color="000000"/>
            </w:tcBorders>
          </w:tcPr>
          <w:p w14:paraId="4DECB026" w14:textId="77777777" w:rsidR="00830A4C" w:rsidRPr="00B54814" w:rsidRDefault="003629E6">
            <w:pPr>
              <w:rPr>
                <w:rFonts w:ascii="Verdana" w:eastAsia="Verdana" w:hAnsi="Verdana" w:cs="Verdana"/>
                <w:b/>
                <w:color w:val="000000"/>
                <w:sz w:val="18"/>
                <w:szCs w:val="18"/>
              </w:rPr>
            </w:pPr>
            <w:r w:rsidRPr="00B54814">
              <w:rPr>
                <w:rFonts w:ascii="Verdana" w:eastAsia="Verdana" w:hAnsi="Verdana" w:cs="Verdana"/>
                <w:b/>
                <w:color w:val="000000"/>
                <w:sz w:val="18"/>
                <w:szCs w:val="18"/>
              </w:rPr>
              <w:t>Census</w:t>
            </w:r>
          </w:p>
        </w:tc>
        <w:tc>
          <w:tcPr>
            <w:tcW w:w="6598" w:type="dxa"/>
            <w:tcBorders>
              <w:top w:val="nil"/>
              <w:left w:val="nil"/>
              <w:bottom w:val="single" w:sz="4" w:space="0" w:color="000000"/>
              <w:right w:val="single" w:sz="4" w:space="0" w:color="000000"/>
            </w:tcBorders>
          </w:tcPr>
          <w:p w14:paraId="0C2E7055" w14:textId="77777777" w:rsidR="00830A4C" w:rsidRPr="00B54814" w:rsidRDefault="003629E6">
            <w:pPr>
              <w:rPr>
                <w:rFonts w:ascii="Verdana" w:eastAsia="Verdana" w:hAnsi="Verdana" w:cs="Verdana"/>
                <w:color w:val="000000"/>
                <w:sz w:val="18"/>
                <w:szCs w:val="18"/>
              </w:rPr>
            </w:pPr>
            <w:r w:rsidRPr="00B54814">
              <w:rPr>
                <w:rFonts w:ascii="Verdana" w:eastAsia="Verdana" w:hAnsi="Verdana" w:cs="Verdana"/>
                <w:color w:val="000000"/>
                <w:sz w:val="18"/>
                <w:szCs w:val="18"/>
              </w:rPr>
              <w:t>A method of calculating music usage for royalty distributions, which attempts to include every instance of music use of every musical work used</w:t>
            </w:r>
          </w:p>
        </w:tc>
      </w:tr>
      <w:tr w:rsidR="00830A4C" w:rsidRPr="009A6C74" w14:paraId="1C4D5A6E" w14:textId="77777777" w:rsidTr="00E6167F">
        <w:trPr>
          <w:trHeight w:val="20"/>
        </w:trPr>
        <w:tc>
          <w:tcPr>
            <w:tcW w:w="3016" w:type="dxa"/>
            <w:tcBorders>
              <w:top w:val="nil"/>
              <w:left w:val="single" w:sz="4" w:space="0" w:color="000000"/>
              <w:bottom w:val="single" w:sz="4" w:space="0" w:color="000000"/>
              <w:right w:val="single" w:sz="4" w:space="0" w:color="000000"/>
            </w:tcBorders>
          </w:tcPr>
          <w:p w14:paraId="252EFCF0" w14:textId="77777777" w:rsidR="00830A4C" w:rsidRPr="00B54814" w:rsidRDefault="003629E6">
            <w:pPr>
              <w:rPr>
                <w:rFonts w:ascii="Verdana" w:eastAsia="Verdana" w:hAnsi="Verdana" w:cs="Verdana"/>
                <w:b/>
                <w:color w:val="000000"/>
                <w:sz w:val="18"/>
                <w:szCs w:val="18"/>
              </w:rPr>
            </w:pPr>
            <w:r w:rsidRPr="00B54814">
              <w:rPr>
                <w:rFonts w:ascii="Verdana" w:eastAsia="Verdana" w:hAnsi="Verdana" w:cs="Verdana"/>
                <w:b/>
                <w:color w:val="000000"/>
                <w:sz w:val="18"/>
                <w:szCs w:val="18"/>
              </w:rPr>
              <w:t>Covers repertoire</w:t>
            </w:r>
          </w:p>
        </w:tc>
        <w:tc>
          <w:tcPr>
            <w:tcW w:w="6598" w:type="dxa"/>
            <w:tcBorders>
              <w:top w:val="nil"/>
              <w:left w:val="nil"/>
              <w:bottom w:val="single" w:sz="4" w:space="0" w:color="000000"/>
              <w:right w:val="single" w:sz="4" w:space="0" w:color="000000"/>
            </w:tcBorders>
          </w:tcPr>
          <w:p w14:paraId="16AA3F5C" w14:textId="77777777" w:rsidR="00830A4C" w:rsidRPr="00B54814" w:rsidRDefault="003629E6">
            <w:pPr>
              <w:rPr>
                <w:rFonts w:ascii="Verdana" w:eastAsia="Verdana" w:hAnsi="Verdana" w:cs="Verdana"/>
                <w:color w:val="000000"/>
                <w:sz w:val="18"/>
                <w:szCs w:val="18"/>
              </w:rPr>
            </w:pPr>
            <w:r w:rsidRPr="00B54814">
              <w:rPr>
                <w:rFonts w:ascii="Verdana" w:eastAsia="Verdana" w:hAnsi="Verdana" w:cs="Verdana"/>
                <w:color w:val="000000"/>
                <w:sz w:val="18"/>
                <w:szCs w:val="18"/>
              </w:rPr>
              <w:t>Works performed where the performer is not a rights-holder of the work</w:t>
            </w:r>
          </w:p>
        </w:tc>
      </w:tr>
      <w:tr w:rsidR="00830A4C" w:rsidRPr="009A6C74" w14:paraId="386AEC4B" w14:textId="77777777" w:rsidTr="00E6167F">
        <w:trPr>
          <w:trHeight w:val="20"/>
        </w:trPr>
        <w:tc>
          <w:tcPr>
            <w:tcW w:w="3016" w:type="dxa"/>
            <w:tcBorders>
              <w:top w:val="nil"/>
              <w:left w:val="single" w:sz="4" w:space="0" w:color="000000"/>
              <w:bottom w:val="single" w:sz="4" w:space="0" w:color="000000"/>
              <w:right w:val="single" w:sz="4" w:space="0" w:color="000000"/>
            </w:tcBorders>
          </w:tcPr>
          <w:p w14:paraId="5E92F5AA" w14:textId="77777777" w:rsidR="00830A4C" w:rsidRPr="00B54814" w:rsidRDefault="003629E6">
            <w:pPr>
              <w:rPr>
                <w:rFonts w:ascii="Verdana" w:eastAsia="Verdana" w:hAnsi="Verdana" w:cs="Verdana"/>
                <w:b/>
                <w:color w:val="000000"/>
                <w:sz w:val="18"/>
                <w:szCs w:val="18"/>
              </w:rPr>
            </w:pPr>
            <w:r w:rsidRPr="00B54814">
              <w:rPr>
                <w:rFonts w:ascii="Verdana" w:eastAsia="Verdana" w:hAnsi="Verdana" w:cs="Verdana"/>
                <w:b/>
                <w:color w:val="000000"/>
                <w:sz w:val="18"/>
                <w:szCs w:val="18"/>
              </w:rPr>
              <w:t>Cue sheet</w:t>
            </w:r>
          </w:p>
        </w:tc>
        <w:tc>
          <w:tcPr>
            <w:tcW w:w="6598" w:type="dxa"/>
            <w:tcBorders>
              <w:top w:val="nil"/>
              <w:left w:val="nil"/>
              <w:bottom w:val="single" w:sz="4" w:space="0" w:color="000000"/>
              <w:right w:val="single" w:sz="4" w:space="0" w:color="000000"/>
            </w:tcBorders>
          </w:tcPr>
          <w:p w14:paraId="46E77471" w14:textId="77777777" w:rsidR="00830A4C" w:rsidRPr="00B54814" w:rsidRDefault="003629E6">
            <w:pPr>
              <w:rPr>
                <w:rFonts w:ascii="Verdana" w:eastAsia="Verdana" w:hAnsi="Verdana" w:cs="Verdana"/>
                <w:color w:val="000000"/>
                <w:sz w:val="18"/>
                <w:szCs w:val="18"/>
              </w:rPr>
            </w:pPr>
            <w:r w:rsidRPr="00B54814">
              <w:rPr>
                <w:rFonts w:ascii="Verdana" w:eastAsia="Verdana" w:hAnsi="Verdana" w:cs="Verdana"/>
                <w:color w:val="000000"/>
                <w:sz w:val="18"/>
                <w:szCs w:val="18"/>
              </w:rPr>
              <w:t>The list of works used in a certain production, combined with the related usage durations</w:t>
            </w:r>
          </w:p>
        </w:tc>
      </w:tr>
      <w:tr w:rsidR="00830A4C" w:rsidRPr="009A6C74" w14:paraId="4EDF7A81" w14:textId="77777777" w:rsidTr="00E6167F">
        <w:trPr>
          <w:trHeight w:val="20"/>
        </w:trPr>
        <w:tc>
          <w:tcPr>
            <w:tcW w:w="3016" w:type="dxa"/>
            <w:tcBorders>
              <w:top w:val="nil"/>
              <w:left w:val="single" w:sz="4" w:space="0" w:color="000000"/>
              <w:bottom w:val="single" w:sz="4" w:space="0" w:color="000000"/>
              <w:right w:val="single" w:sz="4" w:space="0" w:color="000000"/>
            </w:tcBorders>
          </w:tcPr>
          <w:p w14:paraId="78F7B988" w14:textId="77777777" w:rsidR="00830A4C" w:rsidRPr="00B54814" w:rsidRDefault="003629E6">
            <w:pPr>
              <w:rPr>
                <w:rFonts w:ascii="Verdana" w:eastAsia="Verdana" w:hAnsi="Verdana" w:cs="Verdana"/>
                <w:b/>
                <w:color w:val="000000"/>
                <w:sz w:val="18"/>
                <w:szCs w:val="18"/>
              </w:rPr>
            </w:pPr>
            <w:r w:rsidRPr="00B54814">
              <w:rPr>
                <w:rFonts w:ascii="Verdana" w:eastAsia="Verdana" w:hAnsi="Verdana" w:cs="Verdana"/>
                <w:b/>
                <w:color w:val="000000"/>
                <w:sz w:val="18"/>
                <w:szCs w:val="18"/>
              </w:rPr>
              <w:t>CUP code</w:t>
            </w:r>
          </w:p>
        </w:tc>
        <w:tc>
          <w:tcPr>
            <w:tcW w:w="6598" w:type="dxa"/>
            <w:tcBorders>
              <w:top w:val="nil"/>
              <w:left w:val="nil"/>
              <w:bottom w:val="single" w:sz="4" w:space="0" w:color="000000"/>
              <w:right w:val="single" w:sz="4" w:space="0" w:color="000000"/>
            </w:tcBorders>
          </w:tcPr>
          <w:p w14:paraId="529590C3" w14:textId="77777777" w:rsidR="00830A4C" w:rsidRPr="00B54814" w:rsidRDefault="003629E6">
            <w:pPr>
              <w:rPr>
                <w:rFonts w:ascii="Verdana" w:eastAsia="Verdana" w:hAnsi="Verdana" w:cs="Verdana"/>
                <w:color w:val="000000"/>
                <w:sz w:val="18"/>
                <w:szCs w:val="18"/>
              </w:rPr>
            </w:pPr>
            <w:r w:rsidRPr="00B54814">
              <w:rPr>
                <w:rFonts w:ascii="Verdana" w:eastAsia="Verdana" w:hAnsi="Verdana" w:cs="Verdana"/>
                <w:color w:val="000000"/>
                <w:sz w:val="18"/>
                <w:szCs w:val="18"/>
              </w:rPr>
              <w:t>A code used to identify that although research has finished a musical usage is not being included in the distribution. Some CUP codes cause items to be included on the unidentified performances list, others do not because they are items, such as birdsong for example, that are not actually distributable</w:t>
            </w:r>
          </w:p>
        </w:tc>
      </w:tr>
      <w:tr w:rsidR="00830A4C" w:rsidRPr="009A6C74" w14:paraId="1DF647F7" w14:textId="77777777" w:rsidTr="00E6167F">
        <w:trPr>
          <w:trHeight w:val="20"/>
        </w:trPr>
        <w:tc>
          <w:tcPr>
            <w:tcW w:w="3016" w:type="dxa"/>
            <w:tcBorders>
              <w:top w:val="nil"/>
              <w:left w:val="single" w:sz="4" w:space="0" w:color="000000"/>
              <w:bottom w:val="single" w:sz="4" w:space="0" w:color="000000"/>
              <w:right w:val="single" w:sz="4" w:space="0" w:color="000000"/>
            </w:tcBorders>
          </w:tcPr>
          <w:p w14:paraId="6E6B95C1" w14:textId="77777777" w:rsidR="00830A4C" w:rsidRPr="00B54814" w:rsidRDefault="003629E6">
            <w:pPr>
              <w:rPr>
                <w:rFonts w:ascii="Verdana" w:eastAsia="Verdana" w:hAnsi="Verdana" w:cs="Verdana"/>
                <w:b/>
                <w:color w:val="000000"/>
                <w:sz w:val="18"/>
                <w:szCs w:val="18"/>
              </w:rPr>
            </w:pPr>
            <w:r w:rsidRPr="00B54814">
              <w:rPr>
                <w:rFonts w:ascii="Verdana" w:eastAsia="Verdana" w:hAnsi="Verdana" w:cs="Verdana"/>
                <w:b/>
                <w:color w:val="000000"/>
                <w:sz w:val="18"/>
                <w:szCs w:val="18"/>
              </w:rPr>
              <w:t>Distribution basis</w:t>
            </w:r>
          </w:p>
        </w:tc>
        <w:tc>
          <w:tcPr>
            <w:tcW w:w="6598" w:type="dxa"/>
            <w:tcBorders>
              <w:top w:val="nil"/>
              <w:left w:val="nil"/>
              <w:bottom w:val="single" w:sz="4" w:space="0" w:color="000000"/>
              <w:right w:val="single" w:sz="4" w:space="0" w:color="000000"/>
            </w:tcBorders>
          </w:tcPr>
          <w:p w14:paraId="305D06B9" w14:textId="77777777" w:rsidR="00830A4C" w:rsidRPr="00B54814" w:rsidRDefault="003629E6">
            <w:pPr>
              <w:rPr>
                <w:rFonts w:ascii="Verdana" w:eastAsia="Verdana" w:hAnsi="Verdana" w:cs="Verdana"/>
                <w:color w:val="000000"/>
                <w:sz w:val="18"/>
                <w:szCs w:val="18"/>
              </w:rPr>
            </w:pPr>
            <w:r w:rsidRPr="00B54814">
              <w:rPr>
                <w:rFonts w:ascii="Verdana" w:eastAsia="Verdana" w:hAnsi="Verdana" w:cs="Verdana"/>
                <w:color w:val="000000"/>
                <w:sz w:val="18"/>
                <w:szCs w:val="18"/>
              </w:rPr>
              <w:t>The rules governing the data set used to make a distribution</w:t>
            </w:r>
          </w:p>
          <w:p w14:paraId="7BD7B98D" w14:textId="77777777" w:rsidR="00830A4C" w:rsidRPr="00B54814" w:rsidRDefault="00830A4C">
            <w:pPr>
              <w:rPr>
                <w:rFonts w:ascii="Verdana" w:eastAsia="Verdana" w:hAnsi="Verdana" w:cs="Verdana"/>
                <w:color w:val="000000"/>
                <w:sz w:val="18"/>
                <w:szCs w:val="18"/>
              </w:rPr>
            </w:pPr>
          </w:p>
        </w:tc>
      </w:tr>
      <w:tr w:rsidR="00830A4C" w:rsidRPr="009A6C74" w14:paraId="175D7061" w14:textId="77777777" w:rsidTr="00E6167F">
        <w:trPr>
          <w:trHeight w:val="20"/>
        </w:trPr>
        <w:tc>
          <w:tcPr>
            <w:tcW w:w="3016" w:type="dxa"/>
            <w:tcBorders>
              <w:top w:val="nil"/>
              <w:left w:val="single" w:sz="4" w:space="0" w:color="000000"/>
              <w:bottom w:val="single" w:sz="4" w:space="0" w:color="000000"/>
              <w:right w:val="single" w:sz="4" w:space="0" w:color="000000"/>
            </w:tcBorders>
          </w:tcPr>
          <w:p w14:paraId="0C339E62" w14:textId="77777777" w:rsidR="00830A4C" w:rsidRPr="00B54814" w:rsidRDefault="003629E6">
            <w:pPr>
              <w:rPr>
                <w:rFonts w:ascii="Verdana" w:eastAsia="Verdana" w:hAnsi="Verdana" w:cs="Verdana"/>
                <w:b/>
                <w:color w:val="000000"/>
                <w:sz w:val="18"/>
                <w:szCs w:val="18"/>
              </w:rPr>
            </w:pPr>
            <w:r w:rsidRPr="00B54814">
              <w:rPr>
                <w:rFonts w:ascii="Verdana" w:eastAsia="Verdana" w:hAnsi="Verdana" w:cs="Verdana"/>
                <w:b/>
                <w:color w:val="000000"/>
                <w:sz w:val="18"/>
                <w:szCs w:val="18"/>
              </w:rPr>
              <w:t>Distribution committee</w:t>
            </w:r>
          </w:p>
        </w:tc>
        <w:tc>
          <w:tcPr>
            <w:tcW w:w="6598" w:type="dxa"/>
            <w:tcBorders>
              <w:top w:val="nil"/>
              <w:left w:val="nil"/>
              <w:bottom w:val="single" w:sz="4" w:space="0" w:color="000000"/>
              <w:right w:val="single" w:sz="4" w:space="0" w:color="000000"/>
            </w:tcBorders>
          </w:tcPr>
          <w:p w14:paraId="334FCC4D" w14:textId="313B9A82" w:rsidR="00830A4C" w:rsidRPr="00B54814" w:rsidRDefault="003629E6">
            <w:pPr>
              <w:rPr>
                <w:rFonts w:ascii="Verdana" w:eastAsia="Verdana" w:hAnsi="Verdana" w:cs="Verdana"/>
                <w:color w:val="000000"/>
                <w:sz w:val="18"/>
                <w:szCs w:val="18"/>
              </w:rPr>
            </w:pPr>
            <w:r w:rsidRPr="00B54814">
              <w:rPr>
                <w:rFonts w:ascii="Verdana" w:eastAsia="Verdana" w:hAnsi="Verdana" w:cs="Verdana"/>
                <w:color w:val="000000"/>
                <w:sz w:val="18"/>
                <w:szCs w:val="18"/>
              </w:rPr>
              <w:t xml:space="preserve">A sub-committee of the </w:t>
            </w:r>
            <w:r w:rsidR="005869F3" w:rsidRPr="00B54814">
              <w:rPr>
                <w:rFonts w:ascii="Verdana" w:eastAsia="Verdana" w:hAnsi="Verdana" w:cs="Verdana"/>
                <w:color w:val="000000"/>
                <w:sz w:val="18"/>
                <w:szCs w:val="18"/>
              </w:rPr>
              <w:t>Members’ Council</w:t>
            </w:r>
            <w:r w:rsidRPr="00B54814">
              <w:rPr>
                <w:rFonts w:ascii="Verdana" w:eastAsia="Verdana" w:hAnsi="Verdana" w:cs="Verdana"/>
                <w:color w:val="000000"/>
                <w:sz w:val="18"/>
                <w:szCs w:val="18"/>
              </w:rPr>
              <w:t>, responsible for distribution policy decisions</w:t>
            </w:r>
          </w:p>
        </w:tc>
      </w:tr>
      <w:tr w:rsidR="00830A4C" w:rsidRPr="009A6C74" w14:paraId="47E2B0F8" w14:textId="77777777" w:rsidTr="00E6167F">
        <w:trPr>
          <w:trHeight w:val="20"/>
        </w:trPr>
        <w:tc>
          <w:tcPr>
            <w:tcW w:w="3016" w:type="dxa"/>
            <w:tcBorders>
              <w:top w:val="nil"/>
              <w:left w:val="single" w:sz="4" w:space="0" w:color="000000"/>
              <w:bottom w:val="single" w:sz="4" w:space="0" w:color="000000"/>
              <w:right w:val="single" w:sz="4" w:space="0" w:color="000000"/>
            </w:tcBorders>
          </w:tcPr>
          <w:p w14:paraId="76ACFADF" w14:textId="77777777" w:rsidR="00830A4C" w:rsidRPr="00B54814" w:rsidRDefault="003629E6">
            <w:pPr>
              <w:rPr>
                <w:rFonts w:ascii="Verdana" w:eastAsia="Verdana" w:hAnsi="Verdana" w:cs="Verdana"/>
                <w:b/>
                <w:color w:val="000000"/>
                <w:sz w:val="18"/>
                <w:szCs w:val="18"/>
              </w:rPr>
            </w:pPr>
            <w:r w:rsidRPr="00B54814">
              <w:rPr>
                <w:rFonts w:ascii="Verdana" w:eastAsia="Verdana" w:hAnsi="Verdana" w:cs="Verdana"/>
                <w:b/>
                <w:color w:val="000000"/>
                <w:sz w:val="18"/>
                <w:szCs w:val="18"/>
              </w:rPr>
              <w:t>Distribution policy</w:t>
            </w:r>
          </w:p>
        </w:tc>
        <w:tc>
          <w:tcPr>
            <w:tcW w:w="6598" w:type="dxa"/>
            <w:tcBorders>
              <w:top w:val="nil"/>
              <w:left w:val="nil"/>
              <w:bottom w:val="single" w:sz="4" w:space="0" w:color="000000"/>
              <w:right w:val="single" w:sz="4" w:space="0" w:color="000000"/>
            </w:tcBorders>
          </w:tcPr>
          <w:p w14:paraId="652141B5" w14:textId="77777777" w:rsidR="00830A4C" w:rsidRPr="00B54814" w:rsidRDefault="003629E6">
            <w:pPr>
              <w:rPr>
                <w:rFonts w:ascii="Verdana" w:eastAsia="Verdana" w:hAnsi="Verdana" w:cs="Verdana"/>
                <w:color w:val="000000"/>
                <w:sz w:val="18"/>
                <w:szCs w:val="18"/>
              </w:rPr>
            </w:pPr>
            <w:r w:rsidRPr="00B54814">
              <w:rPr>
                <w:rFonts w:ascii="Verdana" w:eastAsia="Verdana" w:hAnsi="Verdana" w:cs="Verdana"/>
                <w:color w:val="000000"/>
                <w:sz w:val="18"/>
                <w:szCs w:val="18"/>
              </w:rPr>
              <w:t>The set of rules governing the methods, processes and data sets used in distributions to assign monetary value to music usage</w:t>
            </w:r>
          </w:p>
        </w:tc>
      </w:tr>
      <w:tr w:rsidR="00830A4C" w:rsidRPr="009A6C74" w14:paraId="0B7733F2" w14:textId="77777777" w:rsidTr="00E6167F">
        <w:trPr>
          <w:trHeight w:val="20"/>
        </w:trPr>
        <w:tc>
          <w:tcPr>
            <w:tcW w:w="3016" w:type="dxa"/>
            <w:tcBorders>
              <w:top w:val="nil"/>
              <w:left w:val="single" w:sz="4" w:space="0" w:color="000000"/>
              <w:bottom w:val="single" w:sz="4" w:space="0" w:color="000000"/>
              <w:right w:val="single" w:sz="4" w:space="0" w:color="000000"/>
            </w:tcBorders>
          </w:tcPr>
          <w:p w14:paraId="5EABE95E" w14:textId="77777777" w:rsidR="00830A4C" w:rsidRPr="00B54814" w:rsidRDefault="003629E6">
            <w:pPr>
              <w:rPr>
                <w:rFonts w:ascii="Verdana" w:eastAsia="Verdana" w:hAnsi="Verdana" w:cs="Verdana"/>
                <w:b/>
                <w:color w:val="000000"/>
                <w:sz w:val="18"/>
                <w:szCs w:val="18"/>
              </w:rPr>
            </w:pPr>
            <w:r w:rsidRPr="00B54814">
              <w:rPr>
                <w:rFonts w:ascii="Verdana" w:eastAsia="Verdana" w:hAnsi="Verdana" w:cs="Verdana"/>
                <w:b/>
                <w:color w:val="000000"/>
                <w:sz w:val="18"/>
                <w:szCs w:val="18"/>
              </w:rPr>
              <w:t>Distribution section</w:t>
            </w:r>
          </w:p>
        </w:tc>
        <w:tc>
          <w:tcPr>
            <w:tcW w:w="6598" w:type="dxa"/>
            <w:tcBorders>
              <w:top w:val="nil"/>
              <w:left w:val="nil"/>
              <w:bottom w:val="single" w:sz="4" w:space="0" w:color="000000"/>
              <w:right w:val="single" w:sz="4" w:space="0" w:color="000000"/>
            </w:tcBorders>
          </w:tcPr>
          <w:p w14:paraId="04249BBC" w14:textId="77777777" w:rsidR="00830A4C" w:rsidRPr="00B54814" w:rsidRDefault="003629E6">
            <w:pPr>
              <w:rPr>
                <w:rFonts w:ascii="Verdana" w:eastAsia="Verdana" w:hAnsi="Verdana" w:cs="Verdana"/>
                <w:color w:val="000000"/>
                <w:sz w:val="18"/>
                <w:szCs w:val="18"/>
              </w:rPr>
            </w:pPr>
            <w:r w:rsidRPr="00B54814">
              <w:rPr>
                <w:rFonts w:ascii="Verdana" w:eastAsia="Verdana" w:hAnsi="Verdana" w:cs="Verdana"/>
                <w:color w:val="000000"/>
                <w:sz w:val="18"/>
                <w:szCs w:val="18"/>
              </w:rPr>
              <w:t>The grouping of music usages. In the case of broadcast, this will be a TV or radio station, for public performance repertoire it will be the sharing a common means of exploitation and for online, an individual service</w:t>
            </w:r>
          </w:p>
        </w:tc>
      </w:tr>
      <w:tr w:rsidR="00830A4C" w:rsidRPr="009A6C74" w14:paraId="64CF739B" w14:textId="77777777" w:rsidTr="00E6167F">
        <w:trPr>
          <w:trHeight w:val="20"/>
        </w:trPr>
        <w:tc>
          <w:tcPr>
            <w:tcW w:w="3016" w:type="dxa"/>
            <w:tcBorders>
              <w:top w:val="nil"/>
              <w:left w:val="single" w:sz="4" w:space="0" w:color="000000"/>
              <w:bottom w:val="single" w:sz="4" w:space="0" w:color="000000"/>
              <w:right w:val="single" w:sz="4" w:space="0" w:color="000000"/>
            </w:tcBorders>
          </w:tcPr>
          <w:p w14:paraId="77108AAD" w14:textId="77777777" w:rsidR="00830A4C" w:rsidRPr="00B54814" w:rsidRDefault="003629E6">
            <w:pPr>
              <w:rPr>
                <w:rFonts w:ascii="Verdana" w:eastAsia="Verdana" w:hAnsi="Verdana" w:cs="Verdana"/>
                <w:b/>
                <w:color w:val="000000"/>
                <w:sz w:val="18"/>
                <w:szCs w:val="18"/>
              </w:rPr>
            </w:pPr>
            <w:r w:rsidRPr="00B54814">
              <w:rPr>
                <w:rFonts w:ascii="Verdana" w:eastAsia="Verdana" w:hAnsi="Verdana" w:cs="Verdana"/>
                <w:b/>
                <w:color w:val="000000"/>
                <w:sz w:val="18"/>
                <w:szCs w:val="18"/>
              </w:rPr>
              <w:t>DSP</w:t>
            </w:r>
          </w:p>
        </w:tc>
        <w:tc>
          <w:tcPr>
            <w:tcW w:w="6598" w:type="dxa"/>
            <w:tcBorders>
              <w:top w:val="nil"/>
              <w:left w:val="nil"/>
              <w:bottom w:val="single" w:sz="4" w:space="0" w:color="000000"/>
              <w:right w:val="single" w:sz="4" w:space="0" w:color="000000"/>
            </w:tcBorders>
          </w:tcPr>
          <w:p w14:paraId="50A4FECA" w14:textId="77777777" w:rsidR="00830A4C" w:rsidRPr="00B54814" w:rsidRDefault="003629E6">
            <w:pPr>
              <w:rPr>
                <w:rFonts w:ascii="Verdana" w:eastAsia="Verdana" w:hAnsi="Verdana" w:cs="Verdana"/>
                <w:color w:val="000000"/>
                <w:sz w:val="18"/>
                <w:szCs w:val="18"/>
              </w:rPr>
            </w:pPr>
            <w:r w:rsidRPr="00B54814">
              <w:rPr>
                <w:rFonts w:ascii="Verdana" w:eastAsia="Verdana" w:hAnsi="Verdana" w:cs="Verdana"/>
                <w:color w:val="000000"/>
                <w:sz w:val="18"/>
                <w:szCs w:val="18"/>
              </w:rPr>
              <w:t>Digital service provider</w:t>
            </w:r>
          </w:p>
        </w:tc>
      </w:tr>
      <w:tr w:rsidR="00830A4C" w:rsidRPr="009A6C74" w14:paraId="6885E4A4" w14:textId="77777777" w:rsidTr="00E6167F">
        <w:trPr>
          <w:trHeight w:val="20"/>
        </w:trPr>
        <w:tc>
          <w:tcPr>
            <w:tcW w:w="3016" w:type="dxa"/>
            <w:tcBorders>
              <w:top w:val="nil"/>
              <w:left w:val="single" w:sz="4" w:space="0" w:color="000000"/>
              <w:bottom w:val="single" w:sz="4" w:space="0" w:color="000000"/>
              <w:right w:val="single" w:sz="4" w:space="0" w:color="000000"/>
            </w:tcBorders>
          </w:tcPr>
          <w:p w14:paraId="0592F48D" w14:textId="77777777" w:rsidR="00830A4C" w:rsidRPr="00B54814" w:rsidRDefault="003629E6">
            <w:pPr>
              <w:rPr>
                <w:rFonts w:ascii="Verdana" w:eastAsia="Verdana" w:hAnsi="Verdana" w:cs="Verdana"/>
                <w:b/>
                <w:color w:val="000000"/>
                <w:sz w:val="18"/>
                <w:szCs w:val="18"/>
              </w:rPr>
            </w:pPr>
            <w:r w:rsidRPr="00B54814">
              <w:rPr>
                <w:rFonts w:ascii="Verdana" w:eastAsia="Verdana" w:hAnsi="Verdana" w:cs="Verdana"/>
                <w:b/>
                <w:color w:val="000000"/>
                <w:sz w:val="18"/>
                <w:szCs w:val="18"/>
              </w:rPr>
              <w:t>Fitness music service</w:t>
            </w:r>
          </w:p>
        </w:tc>
        <w:tc>
          <w:tcPr>
            <w:tcW w:w="6598" w:type="dxa"/>
            <w:tcBorders>
              <w:top w:val="nil"/>
              <w:left w:val="nil"/>
              <w:bottom w:val="single" w:sz="4" w:space="0" w:color="000000"/>
              <w:right w:val="single" w:sz="4" w:space="0" w:color="000000"/>
            </w:tcBorders>
          </w:tcPr>
          <w:p w14:paraId="71BC86A2" w14:textId="77777777" w:rsidR="00830A4C" w:rsidRPr="00B54814" w:rsidRDefault="003629E6">
            <w:pPr>
              <w:rPr>
                <w:rFonts w:ascii="Verdana" w:eastAsia="Verdana" w:hAnsi="Verdana" w:cs="Verdana"/>
                <w:color w:val="000000"/>
                <w:sz w:val="18"/>
                <w:szCs w:val="18"/>
              </w:rPr>
            </w:pPr>
            <w:r w:rsidRPr="00B54814">
              <w:rPr>
                <w:rFonts w:ascii="Verdana" w:eastAsia="Verdana" w:hAnsi="Verdana" w:cs="Verdana"/>
                <w:color w:val="000000"/>
                <w:sz w:val="18"/>
                <w:szCs w:val="18"/>
              </w:rPr>
              <w:t>A commercial organisation specialising in the provision of music for organised fitness sessions</w:t>
            </w:r>
          </w:p>
        </w:tc>
      </w:tr>
      <w:tr w:rsidR="00830A4C" w:rsidRPr="009A6C74" w14:paraId="587F589E" w14:textId="77777777" w:rsidTr="00E6167F">
        <w:trPr>
          <w:trHeight w:val="340"/>
        </w:trPr>
        <w:tc>
          <w:tcPr>
            <w:tcW w:w="3016" w:type="dxa"/>
            <w:tcBorders>
              <w:top w:val="nil"/>
              <w:left w:val="single" w:sz="4" w:space="0" w:color="000000"/>
              <w:bottom w:val="single" w:sz="4" w:space="0" w:color="000000"/>
              <w:right w:val="single" w:sz="4" w:space="0" w:color="000000"/>
            </w:tcBorders>
          </w:tcPr>
          <w:p w14:paraId="73A16814" w14:textId="77777777" w:rsidR="00830A4C" w:rsidRPr="00B54814" w:rsidRDefault="003629E6">
            <w:pPr>
              <w:rPr>
                <w:rFonts w:ascii="Verdana" w:eastAsia="Verdana" w:hAnsi="Verdana" w:cs="Verdana"/>
                <w:b/>
                <w:color w:val="000000"/>
                <w:sz w:val="18"/>
                <w:szCs w:val="18"/>
              </w:rPr>
            </w:pPr>
            <w:r w:rsidRPr="00B54814">
              <w:rPr>
                <w:rFonts w:ascii="Verdana" w:eastAsia="Verdana" w:hAnsi="Verdana" w:cs="Verdana"/>
                <w:b/>
                <w:color w:val="000000"/>
                <w:sz w:val="18"/>
                <w:szCs w:val="18"/>
              </w:rPr>
              <w:t>Fixed Point Value (FPV)</w:t>
            </w:r>
          </w:p>
        </w:tc>
        <w:tc>
          <w:tcPr>
            <w:tcW w:w="6598" w:type="dxa"/>
            <w:tcBorders>
              <w:top w:val="nil"/>
              <w:left w:val="nil"/>
              <w:bottom w:val="single" w:sz="4" w:space="0" w:color="000000"/>
              <w:right w:val="single" w:sz="4" w:space="0" w:color="000000"/>
            </w:tcBorders>
          </w:tcPr>
          <w:p w14:paraId="1222B4D0" w14:textId="77777777" w:rsidR="00830A4C" w:rsidRPr="00B54814" w:rsidRDefault="003629E6">
            <w:pPr>
              <w:rPr>
                <w:rFonts w:ascii="Verdana" w:eastAsia="Verdana" w:hAnsi="Verdana" w:cs="Verdana"/>
                <w:color w:val="000000"/>
                <w:sz w:val="18"/>
                <w:szCs w:val="18"/>
              </w:rPr>
            </w:pPr>
            <w:r w:rsidRPr="00B54814">
              <w:rPr>
                <w:rFonts w:ascii="Verdana" w:eastAsia="Verdana" w:hAnsi="Verdana" w:cs="Verdana"/>
                <w:color w:val="000000"/>
                <w:sz w:val="18"/>
                <w:szCs w:val="18"/>
              </w:rPr>
              <w:t>The per-unit valuation within a distribution section</w:t>
            </w:r>
          </w:p>
        </w:tc>
      </w:tr>
      <w:tr w:rsidR="00830A4C" w:rsidRPr="009A6C74" w14:paraId="6C219531" w14:textId="77777777" w:rsidTr="00E6167F">
        <w:trPr>
          <w:trHeight w:val="403"/>
        </w:trPr>
        <w:tc>
          <w:tcPr>
            <w:tcW w:w="3016" w:type="dxa"/>
            <w:tcBorders>
              <w:top w:val="nil"/>
              <w:left w:val="single" w:sz="4" w:space="0" w:color="000000"/>
              <w:bottom w:val="single" w:sz="4" w:space="0" w:color="000000"/>
              <w:right w:val="single" w:sz="4" w:space="0" w:color="000000"/>
            </w:tcBorders>
          </w:tcPr>
          <w:p w14:paraId="28778310" w14:textId="77777777" w:rsidR="00830A4C" w:rsidRPr="00B54814" w:rsidRDefault="003629E6">
            <w:pPr>
              <w:rPr>
                <w:rFonts w:ascii="Verdana" w:eastAsia="Verdana" w:hAnsi="Verdana" w:cs="Verdana"/>
                <w:b/>
                <w:color w:val="000000"/>
                <w:sz w:val="18"/>
                <w:szCs w:val="18"/>
              </w:rPr>
            </w:pPr>
            <w:r w:rsidRPr="00B54814">
              <w:rPr>
                <w:rFonts w:ascii="Verdana" w:eastAsia="Verdana" w:hAnsi="Verdana" w:cs="Verdana"/>
                <w:b/>
                <w:color w:val="000000"/>
                <w:sz w:val="18"/>
                <w:szCs w:val="18"/>
              </w:rPr>
              <w:t>GEOL service</w:t>
            </w:r>
          </w:p>
        </w:tc>
        <w:tc>
          <w:tcPr>
            <w:tcW w:w="6598" w:type="dxa"/>
            <w:tcBorders>
              <w:top w:val="nil"/>
              <w:left w:val="nil"/>
              <w:bottom w:val="single" w:sz="4" w:space="0" w:color="000000"/>
              <w:right w:val="single" w:sz="4" w:space="0" w:color="000000"/>
            </w:tcBorders>
          </w:tcPr>
          <w:p w14:paraId="0BEBB23D" w14:textId="77777777" w:rsidR="00830A4C" w:rsidRPr="00B54814" w:rsidRDefault="003629E6">
            <w:pPr>
              <w:rPr>
                <w:rFonts w:ascii="Verdana" w:eastAsia="Verdana" w:hAnsi="Verdana" w:cs="Verdana"/>
                <w:color w:val="000000"/>
                <w:sz w:val="18"/>
                <w:szCs w:val="18"/>
              </w:rPr>
            </w:pPr>
            <w:r w:rsidRPr="00B54814">
              <w:rPr>
                <w:rFonts w:ascii="Verdana" w:eastAsia="Verdana" w:hAnsi="Verdana" w:cs="Verdana"/>
                <w:color w:val="000000"/>
                <w:sz w:val="18"/>
                <w:szCs w:val="18"/>
              </w:rPr>
              <w:t>General Entertainment Online service e.g. Netflix</w:t>
            </w:r>
          </w:p>
        </w:tc>
      </w:tr>
      <w:tr w:rsidR="00830A4C" w:rsidRPr="009A6C74" w14:paraId="7A45C093" w14:textId="77777777" w:rsidTr="00E6167F">
        <w:trPr>
          <w:trHeight w:val="274"/>
        </w:trPr>
        <w:tc>
          <w:tcPr>
            <w:tcW w:w="3016" w:type="dxa"/>
            <w:tcBorders>
              <w:top w:val="nil"/>
              <w:left w:val="single" w:sz="4" w:space="0" w:color="000000"/>
              <w:bottom w:val="single" w:sz="4" w:space="0" w:color="000000"/>
              <w:right w:val="single" w:sz="4" w:space="0" w:color="000000"/>
            </w:tcBorders>
          </w:tcPr>
          <w:p w14:paraId="5F655A22" w14:textId="77777777" w:rsidR="00830A4C" w:rsidRPr="00B54814" w:rsidRDefault="003629E6">
            <w:pPr>
              <w:rPr>
                <w:rFonts w:ascii="Verdana" w:eastAsia="Verdana" w:hAnsi="Verdana" w:cs="Verdana"/>
                <w:b/>
                <w:color w:val="000000"/>
                <w:sz w:val="18"/>
                <w:szCs w:val="18"/>
              </w:rPr>
            </w:pPr>
            <w:r w:rsidRPr="00B54814">
              <w:rPr>
                <w:rFonts w:ascii="Verdana" w:eastAsia="Verdana" w:hAnsi="Verdana" w:cs="Verdana"/>
                <w:b/>
                <w:color w:val="000000"/>
                <w:sz w:val="18"/>
                <w:szCs w:val="18"/>
              </w:rPr>
              <w:t>Gross annual revenue</w:t>
            </w:r>
          </w:p>
        </w:tc>
        <w:tc>
          <w:tcPr>
            <w:tcW w:w="6598" w:type="dxa"/>
            <w:tcBorders>
              <w:top w:val="nil"/>
              <w:left w:val="nil"/>
              <w:bottom w:val="single" w:sz="4" w:space="0" w:color="000000"/>
              <w:right w:val="single" w:sz="4" w:space="0" w:color="000000"/>
            </w:tcBorders>
          </w:tcPr>
          <w:p w14:paraId="4E3FA264" w14:textId="77777777" w:rsidR="00830A4C" w:rsidRPr="00B54814" w:rsidRDefault="003629E6">
            <w:pPr>
              <w:rPr>
                <w:rFonts w:ascii="Verdana" w:eastAsia="Verdana" w:hAnsi="Verdana" w:cs="Verdana"/>
                <w:color w:val="000000"/>
                <w:sz w:val="18"/>
                <w:szCs w:val="18"/>
              </w:rPr>
            </w:pPr>
            <w:r w:rsidRPr="00B54814">
              <w:rPr>
                <w:rFonts w:ascii="Verdana" w:eastAsia="Verdana" w:hAnsi="Verdana" w:cs="Verdana"/>
                <w:color w:val="000000"/>
                <w:sz w:val="18"/>
                <w:szCs w:val="18"/>
              </w:rPr>
              <w:t>The total annual revenue allocated to a specific distribution section, prior to admin deductions</w:t>
            </w:r>
          </w:p>
        </w:tc>
      </w:tr>
    </w:tbl>
    <w:tbl>
      <w:tblPr>
        <w:tblStyle w:val="af8"/>
        <w:tblW w:w="9568" w:type="dxa"/>
        <w:tblInd w:w="-252" w:type="dxa"/>
        <w:tblLayout w:type="fixed"/>
        <w:tblLook w:val="0000" w:firstRow="0" w:lastRow="0" w:firstColumn="0" w:lastColumn="0" w:noHBand="0" w:noVBand="0"/>
      </w:tblPr>
      <w:tblGrid>
        <w:gridCol w:w="3001"/>
        <w:gridCol w:w="6567"/>
      </w:tblGrid>
      <w:tr w:rsidR="00830A4C" w:rsidRPr="009A6C74" w14:paraId="34E7C0B8" w14:textId="77777777" w:rsidTr="00E6167F">
        <w:trPr>
          <w:trHeight w:val="394"/>
        </w:trPr>
        <w:tc>
          <w:tcPr>
            <w:tcW w:w="3001" w:type="dxa"/>
            <w:tcBorders>
              <w:top w:val="single" w:sz="4" w:space="0" w:color="000000"/>
              <w:left w:val="single" w:sz="4" w:space="0" w:color="000000"/>
              <w:bottom w:val="single" w:sz="4" w:space="0" w:color="000000"/>
              <w:right w:val="single" w:sz="4" w:space="0" w:color="000000"/>
            </w:tcBorders>
          </w:tcPr>
          <w:p w14:paraId="60F9B6F8" w14:textId="77777777" w:rsidR="00830A4C" w:rsidRPr="00B54814" w:rsidRDefault="003629E6">
            <w:pPr>
              <w:rPr>
                <w:rFonts w:ascii="Verdana" w:eastAsia="Verdana" w:hAnsi="Verdana" w:cs="Verdana"/>
                <w:b/>
                <w:color w:val="000000"/>
                <w:sz w:val="18"/>
                <w:szCs w:val="18"/>
              </w:rPr>
            </w:pPr>
            <w:r w:rsidRPr="00B54814">
              <w:rPr>
                <w:rFonts w:ascii="Verdana" w:eastAsia="Verdana" w:hAnsi="Verdana" w:cs="Verdana"/>
                <w:b/>
                <w:color w:val="000000"/>
                <w:sz w:val="18"/>
                <w:szCs w:val="18"/>
              </w:rPr>
              <w:lastRenderedPageBreak/>
              <w:t>Idents</w:t>
            </w:r>
          </w:p>
        </w:tc>
        <w:tc>
          <w:tcPr>
            <w:tcW w:w="6567" w:type="dxa"/>
            <w:tcBorders>
              <w:top w:val="single" w:sz="4" w:space="0" w:color="000000"/>
              <w:left w:val="nil"/>
              <w:bottom w:val="single" w:sz="4" w:space="0" w:color="000000"/>
              <w:right w:val="single" w:sz="4" w:space="0" w:color="000000"/>
            </w:tcBorders>
          </w:tcPr>
          <w:p w14:paraId="66ED33C3" w14:textId="77777777" w:rsidR="00830A4C" w:rsidRPr="00B54814" w:rsidRDefault="003629E6">
            <w:pPr>
              <w:rPr>
                <w:rFonts w:ascii="Verdana" w:eastAsia="Verdana" w:hAnsi="Verdana" w:cs="Verdana"/>
                <w:color w:val="000000"/>
                <w:sz w:val="18"/>
                <w:szCs w:val="18"/>
              </w:rPr>
            </w:pPr>
            <w:r w:rsidRPr="00B54814">
              <w:rPr>
                <w:rFonts w:ascii="Verdana" w:eastAsia="Verdana" w:hAnsi="Verdana" w:cs="Verdana"/>
                <w:color w:val="000000"/>
                <w:sz w:val="18"/>
                <w:szCs w:val="18"/>
              </w:rPr>
              <w:t>A short visual image or soundbite used between programming, which identifies the particular TV station or radio channel to the audience</w:t>
            </w:r>
          </w:p>
        </w:tc>
      </w:tr>
      <w:tr w:rsidR="009B61BF" w:rsidRPr="009A6C74" w14:paraId="10FBA171" w14:textId="77777777" w:rsidTr="00562C3D">
        <w:trPr>
          <w:trHeight w:val="414"/>
        </w:trPr>
        <w:tc>
          <w:tcPr>
            <w:tcW w:w="3001" w:type="dxa"/>
            <w:tcBorders>
              <w:top w:val="nil"/>
              <w:left w:val="single" w:sz="4" w:space="0" w:color="000000"/>
              <w:bottom w:val="single" w:sz="4" w:space="0" w:color="000000"/>
              <w:right w:val="single" w:sz="4" w:space="0" w:color="000000"/>
            </w:tcBorders>
          </w:tcPr>
          <w:p w14:paraId="3B37A545" w14:textId="77777777" w:rsidR="009B61BF" w:rsidRPr="00B54814" w:rsidRDefault="009B61BF" w:rsidP="00562C3D">
            <w:pPr>
              <w:rPr>
                <w:rFonts w:ascii="Verdana" w:eastAsia="Verdana" w:hAnsi="Verdana" w:cs="Verdana"/>
                <w:b/>
                <w:color w:val="000000"/>
                <w:sz w:val="18"/>
                <w:szCs w:val="18"/>
              </w:rPr>
            </w:pPr>
            <w:r w:rsidRPr="00B54814">
              <w:rPr>
                <w:rFonts w:ascii="Verdana" w:eastAsia="Verdana" w:hAnsi="Verdana" w:cs="Verdana"/>
                <w:b/>
                <w:color w:val="000000"/>
                <w:sz w:val="18"/>
                <w:szCs w:val="18"/>
              </w:rPr>
              <w:t>Ipsos MORI</w:t>
            </w:r>
          </w:p>
        </w:tc>
        <w:tc>
          <w:tcPr>
            <w:tcW w:w="6567" w:type="dxa"/>
            <w:tcBorders>
              <w:top w:val="nil"/>
              <w:left w:val="nil"/>
              <w:bottom w:val="single" w:sz="4" w:space="0" w:color="000000"/>
              <w:right w:val="single" w:sz="4" w:space="0" w:color="000000"/>
            </w:tcBorders>
          </w:tcPr>
          <w:p w14:paraId="60CC1983" w14:textId="77777777" w:rsidR="009B61BF" w:rsidRPr="00B54814" w:rsidRDefault="009B61BF" w:rsidP="00562C3D">
            <w:pPr>
              <w:rPr>
                <w:rFonts w:ascii="Verdana" w:eastAsia="Verdana" w:hAnsi="Verdana" w:cs="Verdana"/>
                <w:color w:val="000000"/>
                <w:sz w:val="18"/>
                <w:szCs w:val="18"/>
              </w:rPr>
            </w:pPr>
            <w:r w:rsidRPr="00B54814">
              <w:rPr>
                <w:rFonts w:ascii="Verdana" w:eastAsia="Verdana" w:hAnsi="Verdana" w:cs="Verdana"/>
                <w:color w:val="000000"/>
                <w:sz w:val="18"/>
                <w:szCs w:val="18"/>
              </w:rPr>
              <w:t xml:space="preserve">A market research company that provides music survey services to </w:t>
            </w:r>
            <w:r w:rsidRPr="00B54814">
              <w:rPr>
                <w:rFonts w:ascii="Verdana" w:eastAsia="Verdana" w:hAnsi="Verdana" w:cs="Verdana"/>
                <w:i/>
                <w:color w:val="000000"/>
                <w:sz w:val="18"/>
                <w:szCs w:val="18"/>
              </w:rPr>
              <w:t>PRS for Music</w:t>
            </w:r>
          </w:p>
        </w:tc>
      </w:tr>
      <w:tr w:rsidR="00830A4C" w:rsidRPr="009A6C74" w14:paraId="577C65A4" w14:textId="77777777" w:rsidTr="00E6167F">
        <w:trPr>
          <w:trHeight w:val="492"/>
        </w:trPr>
        <w:tc>
          <w:tcPr>
            <w:tcW w:w="3001" w:type="dxa"/>
            <w:tcBorders>
              <w:top w:val="single" w:sz="4" w:space="0" w:color="000000"/>
              <w:left w:val="single" w:sz="4" w:space="0" w:color="000000"/>
              <w:bottom w:val="single" w:sz="4" w:space="0" w:color="000000"/>
              <w:right w:val="single" w:sz="4" w:space="0" w:color="000000"/>
            </w:tcBorders>
          </w:tcPr>
          <w:p w14:paraId="39D91681" w14:textId="77777777" w:rsidR="00830A4C" w:rsidRPr="00B54814" w:rsidRDefault="003629E6">
            <w:pPr>
              <w:rPr>
                <w:rFonts w:ascii="Verdana" w:eastAsia="Verdana" w:hAnsi="Verdana" w:cs="Verdana"/>
                <w:b/>
                <w:color w:val="000000"/>
                <w:sz w:val="18"/>
                <w:szCs w:val="18"/>
              </w:rPr>
            </w:pPr>
            <w:r w:rsidRPr="00B54814">
              <w:rPr>
                <w:rFonts w:ascii="Verdana" w:eastAsia="Verdana" w:hAnsi="Verdana" w:cs="Verdana"/>
                <w:b/>
                <w:color w:val="000000"/>
                <w:sz w:val="18"/>
                <w:szCs w:val="18"/>
              </w:rPr>
              <w:t>Manual match</w:t>
            </w:r>
          </w:p>
        </w:tc>
        <w:tc>
          <w:tcPr>
            <w:tcW w:w="6567" w:type="dxa"/>
            <w:tcBorders>
              <w:top w:val="single" w:sz="4" w:space="0" w:color="000000"/>
              <w:left w:val="nil"/>
              <w:bottom w:val="single" w:sz="4" w:space="0" w:color="000000"/>
              <w:right w:val="single" w:sz="4" w:space="0" w:color="000000"/>
            </w:tcBorders>
          </w:tcPr>
          <w:p w14:paraId="58412D86" w14:textId="77777777" w:rsidR="00830A4C" w:rsidRPr="00B54814" w:rsidRDefault="003629E6">
            <w:pPr>
              <w:rPr>
                <w:rFonts w:ascii="Verdana" w:eastAsia="Verdana" w:hAnsi="Verdana" w:cs="Verdana"/>
                <w:color w:val="000000"/>
                <w:sz w:val="18"/>
                <w:szCs w:val="18"/>
              </w:rPr>
            </w:pPr>
            <w:r w:rsidRPr="00B54814">
              <w:rPr>
                <w:rFonts w:ascii="Verdana" w:eastAsia="Verdana" w:hAnsi="Verdana" w:cs="Verdana"/>
                <w:color w:val="000000"/>
                <w:sz w:val="18"/>
                <w:szCs w:val="18"/>
              </w:rPr>
              <w:t>Establishing a match between performance reporting and the relevant work registration by a human being. Manual match occurs where automatch has failed.</w:t>
            </w:r>
          </w:p>
        </w:tc>
      </w:tr>
      <w:tr w:rsidR="00830A4C" w:rsidRPr="009A6C74" w14:paraId="7FEF7AB5" w14:textId="77777777" w:rsidTr="00E6167F">
        <w:trPr>
          <w:trHeight w:val="453"/>
        </w:trPr>
        <w:tc>
          <w:tcPr>
            <w:tcW w:w="3001" w:type="dxa"/>
            <w:tcBorders>
              <w:top w:val="nil"/>
              <w:left w:val="single" w:sz="4" w:space="0" w:color="000000"/>
              <w:bottom w:val="single" w:sz="4" w:space="0" w:color="000000"/>
              <w:right w:val="single" w:sz="4" w:space="0" w:color="000000"/>
            </w:tcBorders>
          </w:tcPr>
          <w:p w14:paraId="5A5416FF" w14:textId="77777777" w:rsidR="00830A4C" w:rsidRPr="00B54814" w:rsidRDefault="003629E6">
            <w:pPr>
              <w:rPr>
                <w:rFonts w:ascii="Verdana" w:eastAsia="Verdana" w:hAnsi="Verdana" w:cs="Verdana"/>
                <w:b/>
                <w:color w:val="000000"/>
                <w:sz w:val="18"/>
                <w:szCs w:val="18"/>
              </w:rPr>
            </w:pPr>
            <w:r w:rsidRPr="00B54814">
              <w:rPr>
                <w:rFonts w:ascii="Verdana" w:eastAsia="Verdana" w:hAnsi="Verdana" w:cs="Verdana"/>
                <w:b/>
                <w:color w:val="000000"/>
                <w:sz w:val="18"/>
                <w:szCs w:val="18"/>
              </w:rPr>
              <w:t>Manual match threshold</w:t>
            </w:r>
          </w:p>
        </w:tc>
        <w:tc>
          <w:tcPr>
            <w:tcW w:w="6567" w:type="dxa"/>
            <w:tcBorders>
              <w:top w:val="nil"/>
              <w:left w:val="nil"/>
              <w:bottom w:val="single" w:sz="4" w:space="0" w:color="000000"/>
              <w:right w:val="single" w:sz="4" w:space="0" w:color="000000"/>
            </w:tcBorders>
          </w:tcPr>
          <w:p w14:paraId="67032D58" w14:textId="77777777" w:rsidR="00830A4C" w:rsidRPr="00B54814" w:rsidRDefault="003629E6">
            <w:pPr>
              <w:rPr>
                <w:rFonts w:ascii="Verdana" w:eastAsia="Verdana" w:hAnsi="Verdana" w:cs="Verdana"/>
                <w:color w:val="000000"/>
                <w:sz w:val="18"/>
                <w:szCs w:val="18"/>
              </w:rPr>
            </w:pPr>
            <w:r w:rsidRPr="00B54814">
              <w:rPr>
                <w:rFonts w:ascii="Verdana" w:eastAsia="Verdana" w:hAnsi="Verdana" w:cs="Verdana"/>
                <w:color w:val="000000"/>
                <w:sz w:val="18"/>
                <w:szCs w:val="18"/>
              </w:rPr>
              <w:t>The minimum value at which manual effort will be employed to match performance reporting to works registrations</w:t>
            </w:r>
          </w:p>
        </w:tc>
      </w:tr>
      <w:tr w:rsidR="00830A4C" w:rsidRPr="009A6C74" w14:paraId="5983271A" w14:textId="77777777" w:rsidTr="00E6167F">
        <w:trPr>
          <w:trHeight w:val="394"/>
        </w:trPr>
        <w:tc>
          <w:tcPr>
            <w:tcW w:w="3001" w:type="dxa"/>
            <w:tcBorders>
              <w:top w:val="nil"/>
              <w:left w:val="single" w:sz="4" w:space="0" w:color="000000"/>
              <w:bottom w:val="single" w:sz="4" w:space="0" w:color="000000"/>
              <w:right w:val="single" w:sz="4" w:space="0" w:color="000000"/>
            </w:tcBorders>
          </w:tcPr>
          <w:p w14:paraId="3D980B4B" w14:textId="77777777" w:rsidR="00830A4C" w:rsidRPr="00B54814" w:rsidRDefault="003629E6">
            <w:pPr>
              <w:rPr>
                <w:rFonts w:ascii="Verdana" w:eastAsia="Verdana" w:hAnsi="Verdana" w:cs="Verdana"/>
                <w:b/>
                <w:color w:val="000000"/>
                <w:sz w:val="18"/>
                <w:szCs w:val="18"/>
              </w:rPr>
            </w:pPr>
            <w:r w:rsidRPr="00B54814">
              <w:rPr>
                <w:rFonts w:ascii="Verdana" w:eastAsia="Verdana" w:hAnsi="Verdana" w:cs="Verdana"/>
                <w:b/>
                <w:color w:val="000000"/>
                <w:sz w:val="18"/>
                <w:szCs w:val="18"/>
              </w:rPr>
              <w:t>Music percent</w:t>
            </w:r>
          </w:p>
        </w:tc>
        <w:tc>
          <w:tcPr>
            <w:tcW w:w="6567" w:type="dxa"/>
            <w:tcBorders>
              <w:top w:val="nil"/>
              <w:left w:val="nil"/>
              <w:bottom w:val="single" w:sz="4" w:space="0" w:color="000000"/>
              <w:right w:val="single" w:sz="4" w:space="0" w:color="000000"/>
            </w:tcBorders>
          </w:tcPr>
          <w:p w14:paraId="0CF62201" w14:textId="77777777" w:rsidR="00830A4C" w:rsidRPr="00B54814" w:rsidRDefault="003629E6">
            <w:pPr>
              <w:rPr>
                <w:rFonts w:ascii="Verdana" w:eastAsia="Verdana" w:hAnsi="Verdana" w:cs="Verdana"/>
                <w:color w:val="000000"/>
                <w:sz w:val="18"/>
                <w:szCs w:val="18"/>
              </w:rPr>
            </w:pPr>
            <w:r w:rsidRPr="00B54814">
              <w:rPr>
                <w:rFonts w:ascii="Verdana" w:eastAsia="Verdana" w:hAnsi="Verdana" w:cs="Verdana"/>
                <w:color w:val="000000"/>
                <w:sz w:val="18"/>
                <w:szCs w:val="18"/>
              </w:rPr>
              <w:t>The proportion of total broadcast time featuring music</w:t>
            </w:r>
          </w:p>
        </w:tc>
      </w:tr>
      <w:tr w:rsidR="00830A4C" w:rsidRPr="009A6C74" w14:paraId="33C4F455" w14:textId="77777777" w:rsidTr="00E6167F">
        <w:trPr>
          <w:trHeight w:val="354"/>
        </w:trPr>
        <w:tc>
          <w:tcPr>
            <w:tcW w:w="3001" w:type="dxa"/>
            <w:tcBorders>
              <w:top w:val="nil"/>
              <w:left w:val="single" w:sz="4" w:space="0" w:color="000000"/>
              <w:bottom w:val="single" w:sz="4" w:space="0" w:color="000000"/>
              <w:right w:val="single" w:sz="4" w:space="0" w:color="000000"/>
            </w:tcBorders>
          </w:tcPr>
          <w:p w14:paraId="177FE6C4" w14:textId="77777777" w:rsidR="00830A4C" w:rsidRPr="00B54814" w:rsidRDefault="003629E6">
            <w:pPr>
              <w:rPr>
                <w:rFonts w:ascii="Verdana" w:eastAsia="Verdana" w:hAnsi="Verdana" w:cs="Verdana"/>
                <w:b/>
                <w:color w:val="000000"/>
                <w:sz w:val="18"/>
                <w:szCs w:val="18"/>
              </w:rPr>
            </w:pPr>
            <w:r w:rsidRPr="00B54814">
              <w:rPr>
                <w:rFonts w:ascii="Verdana" w:eastAsia="Verdana" w:hAnsi="Verdana" w:cs="Verdana"/>
                <w:b/>
                <w:color w:val="000000"/>
                <w:sz w:val="18"/>
                <w:szCs w:val="18"/>
              </w:rPr>
              <w:t>Music consumption</w:t>
            </w:r>
          </w:p>
        </w:tc>
        <w:tc>
          <w:tcPr>
            <w:tcW w:w="6567" w:type="dxa"/>
            <w:tcBorders>
              <w:top w:val="nil"/>
              <w:left w:val="nil"/>
              <w:bottom w:val="single" w:sz="4" w:space="0" w:color="000000"/>
              <w:right w:val="single" w:sz="4" w:space="0" w:color="000000"/>
            </w:tcBorders>
          </w:tcPr>
          <w:p w14:paraId="20C4AA46" w14:textId="77777777" w:rsidR="00830A4C" w:rsidRPr="00B54814" w:rsidRDefault="003629E6">
            <w:pPr>
              <w:rPr>
                <w:rFonts w:ascii="Verdana" w:eastAsia="Verdana" w:hAnsi="Verdana" w:cs="Verdana"/>
                <w:color w:val="000000"/>
                <w:sz w:val="18"/>
                <w:szCs w:val="18"/>
              </w:rPr>
            </w:pPr>
            <w:r w:rsidRPr="00B54814">
              <w:rPr>
                <w:rFonts w:ascii="Verdana" w:eastAsia="Verdana" w:hAnsi="Verdana" w:cs="Verdana"/>
                <w:color w:val="000000"/>
                <w:sz w:val="18"/>
                <w:szCs w:val="18"/>
              </w:rPr>
              <w:t xml:space="preserve">Aggregate audience hours multiplied by music </w:t>
            </w:r>
            <w:proofErr w:type="gramStart"/>
            <w:r w:rsidRPr="00B54814">
              <w:rPr>
                <w:rFonts w:ascii="Verdana" w:eastAsia="Verdana" w:hAnsi="Verdana" w:cs="Verdana"/>
                <w:color w:val="000000"/>
                <w:sz w:val="18"/>
                <w:szCs w:val="18"/>
              </w:rPr>
              <w:t>percentage;</w:t>
            </w:r>
            <w:proofErr w:type="gramEnd"/>
            <w:r w:rsidRPr="00B54814">
              <w:rPr>
                <w:rFonts w:ascii="Verdana" w:eastAsia="Verdana" w:hAnsi="Verdana" w:cs="Verdana"/>
                <w:color w:val="000000"/>
                <w:sz w:val="18"/>
                <w:szCs w:val="18"/>
              </w:rPr>
              <w:t xml:space="preserve"> giving a result of audience hours containing music</w:t>
            </w:r>
          </w:p>
        </w:tc>
      </w:tr>
      <w:tr w:rsidR="00830A4C" w:rsidRPr="009A6C74" w14:paraId="0AAD2DFD" w14:textId="77777777" w:rsidTr="00E6167F">
        <w:trPr>
          <w:trHeight w:val="335"/>
        </w:trPr>
        <w:tc>
          <w:tcPr>
            <w:tcW w:w="3001" w:type="dxa"/>
            <w:tcBorders>
              <w:top w:val="nil"/>
              <w:left w:val="single" w:sz="4" w:space="0" w:color="000000"/>
              <w:bottom w:val="single" w:sz="4" w:space="0" w:color="000000"/>
              <w:right w:val="single" w:sz="4" w:space="0" w:color="000000"/>
            </w:tcBorders>
          </w:tcPr>
          <w:p w14:paraId="25DE1D7F" w14:textId="77777777" w:rsidR="00830A4C" w:rsidRPr="00B54814" w:rsidRDefault="003629E6">
            <w:pPr>
              <w:rPr>
                <w:rFonts w:ascii="Verdana" w:eastAsia="Verdana" w:hAnsi="Verdana" w:cs="Verdana"/>
                <w:b/>
                <w:color w:val="000000"/>
                <w:sz w:val="18"/>
                <w:szCs w:val="18"/>
              </w:rPr>
            </w:pPr>
            <w:r w:rsidRPr="00B54814">
              <w:rPr>
                <w:rFonts w:ascii="Verdana" w:eastAsia="Verdana" w:hAnsi="Verdana" w:cs="Verdana"/>
                <w:b/>
                <w:color w:val="000000"/>
                <w:sz w:val="18"/>
                <w:szCs w:val="18"/>
              </w:rPr>
              <w:t>Music recognition technology</w:t>
            </w:r>
          </w:p>
        </w:tc>
        <w:tc>
          <w:tcPr>
            <w:tcW w:w="6567" w:type="dxa"/>
            <w:tcBorders>
              <w:top w:val="nil"/>
              <w:left w:val="nil"/>
              <w:bottom w:val="single" w:sz="4" w:space="0" w:color="000000"/>
              <w:right w:val="single" w:sz="4" w:space="0" w:color="000000"/>
            </w:tcBorders>
          </w:tcPr>
          <w:p w14:paraId="551E68F4" w14:textId="77777777" w:rsidR="00830A4C" w:rsidRPr="00B54814" w:rsidRDefault="003629E6">
            <w:pPr>
              <w:rPr>
                <w:rFonts w:ascii="Verdana" w:eastAsia="Verdana" w:hAnsi="Verdana" w:cs="Verdana"/>
                <w:color w:val="000000"/>
                <w:sz w:val="18"/>
                <w:szCs w:val="18"/>
              </w:rPr>
            </w:pPr>
            <w:r w:rsidRPr="00B54814">
              <w:rPr>
                <w:rFonts w:ascii="Verdana" w:eastAsia="Verdana" w:hAnsi="Verdana" w:cs="Verdana"/>
                <w:color w:val="000000"/>
                <w:sz w:val="18"/>
                <w:szCs w:val="18"/>
              </w:rPr>
              <w:t>An algorithm-based method of automatically matching audio performance to a database of sound recordings</w:t>
            </w:r>
          </w:p>
        </w:tc>
      </w:tr>
      <w:tr w:rsidR="00830A4C" w:rsidRPr="009A6C74" w14:paraId="747D83D5" w14:textId="77777777" w:rsidTr="00E6167F">
        <w:trPr>
          <w:trHeight w:val="492"/>
        </w:trPr>
        <w:tc>
          <w:tcPr>
            <w:tcW w:w="3001" w:type="dxa"/>
            <w:tcBorders>
              <w:top w:val="nil"/>
              <w:left w:val="single" w:sz="4" w:space="0" w:color="000000"/>
              <w:bottom w:val="single" w:sz="4" w:space="0" w:color="000000"/>
              <w:right w:val="single" w:sz="4" w:space="0" w:color="000000"/>
            </w:tcBorders>
          </w:tcPr>
          <w:p w14:paraId="30C9F21E" w14:textId="77777777" w:rsidR="00830A4C" w:rsidRPr="00B54814" w:rsidRDefault="003629E6">
            <w:pPr>
              <w:rPr>
                <w:rFonts w:ascii="Verdana" w:eastAsia="Verdana" w:hAnsi="Verdana" w:cs="Verdana"/>
                <w:b/>
                <w:color w:val="000000"/>
                <w:sz w:val="18"/>
                <w:szCs w:val="18"/>
              </w:rPr>
            </w:pPr>
            <w:r w:rsidRPr="00B54814">
              <w:rPr>
                <w:rFonts w:ascii="Verdana" w:eastAsia="Verdana" w:hAnsi="Verdana" w:cs="Verdana"/>
                <w:b/>
                <w:color w:val="000000"/>
                <w:sz w:val="18"/>
                <w:szCs w:val="18"/>
              </w:rPr>
              <w:t>Music usage</w:t>
            </w:r>
          </w:p>
        </w:tc>
        <w:tc>
          <w:tcPr>
            <w:tcW w:w="6567" w:type="dxa"/>
            <w:tcBorders>
              <w:top w:val="nil"/>
              <w:left w:val="nil"/>
              <w:bottom w:val="single" w:sz="4" w:space="0" w:color="000000"/>
              <w:right w:val="single" w:sz="4" w:space="0" w:color="000000"/>
            </w:tcBorders>
          </w:tcPr>
          <w:p w14:paraId="4E5A2D02" w14:textId="77777777" w:rsidR="00830A4C" w:rsidRPr="00B54814" w:rsidRDefault="003629E6">
            <w:pPr>
              <w:rPr>
                <w:rFonts w:ascii="Verdana" w:eastAsia="Verdana" w:hAnsi="Verdana" w:cs="Verdana"/>
                <w:color w:val="000000"/>
                <w:sz w:val="18"/>
                <w:szCs w:val="18"/>
              </w:rPr>
            </w:pPr>
            <w:r w:rsidRPr="00B54814">
              <w:rPr>
                <w:rFonts w:ascii="Verdana" w:eastAsia="Verdana" w:hAnsi="Verdana" w:cs="Verdana"/>
                <w:color w:val="000000"/>
                <w:sz w:val="18"/>
                <w:szCs w:val="18"/>
              </w:rPr>
              <w:t>Can mean either an individual play, performance or broadcast of an individual work or the amount of music used, e.g. for broadcasters this can mean the duration of the music used</w:t>
            </w:r>
          </w:p>
        </w:tc>
      </w:tr>
      <w:tr w:rsidR="00830A4C" w:rsidRPr="009A6C74" w14:paraId="54CDBCDC" w14:textId="77777777" w:rsidTr="00E6167F">
        <w:trPr>
          <w:trHeight w:val="453"/>
        </w:trPr>
        <w:tc>
          <w:tcPr>
            <w:tcW w:w="3001" w:type="dxa"/>
            <w:tcBorders>
              <w:top w:val="nil"/>
              <w:left w:val="single" w:sz="4" w:space="0" w:color="000000"/>
              <w:bottom w:val="single" w:sz="4" w:space="0" w:color="000000"/>
              <w:right w:val="single" w:sz="4" w:space="0" w:color="000000"/>
            </w:tcBorders>
          </w:tcPr>
          <w:p w14:paraId="0E3787FB" w14:textId="77777777" w:rsidR="00830A4C" w:rsidRPr="00B54814" w:rsidRDefault="003629E6">
            <w:pPr>
              <w:rPr>
                <w:rFonts w:ascii="Verdana" w:eastAsia="Verdana" w:hAnsi="Verdana" w:cs="Verdana"/>
                <w:b/>
                <w:color w:val="000000"/>
                <w:sz w:val="18"/>
                <w:szCs w:val="18"/>
              </w:rPr>
            </w:pPr>
            <w:r w:rsidRPr="00B54814">
              <w:rPr>
                <w:rFonts w:ascii="Verdana" w:eastAsia="Verdana" w:hAnsi="Verdana" w:cs="Verdana"/>
                <w:b/>
                <w:color w:val="000000"/>
                <w:sz w:val="18"/>
                <w:szCs w:val="18"/>
              </w:rPr>
              <w:t>Net annual revenue</w:t>
            </w:r>
          </w:p>
        </w:tc>
        <w:tc>
          <w:tcPr>
            <w:tcW w:w="6567" w:type="dxa"/>
            <w:tcBorders>
              <w:top w:val="nil"/>
              <w:left w:val="nil"/>
              <w:bottom w:val="single" w:sz="4" w:space="0" w:color="000000"/>
              <w:right w:val="single" w:sz="4" w:space="0" w:color="000000"/>
            </w:tcBorders>
          </w:tcPr>
          <w:p w14:paraId="03685691" w14:textId="77777777" w:rsidR="00830A4C" w:rsidRPr="00B54814" w:rsidRDefault="003629E6">
            <w:pPr>
              <w:rPr>
                <w:rFonts w:ascii="Verdana" w:eastAsia="Verdana" w:hAnsi="Verdana" w:cs="Verdana"/>
                <w:color w:val="000000"/>
                <w:sz w:val="18"/>
                <w:szCs w:val="18"/>
              </w:rPr>
            </w:pPr>
            <w:r w:rsidRPr="00B54814">
              <w:rPr>
                <w:rFonts w:ascii="Verdana" w:eastAsia="Verdana" w:hAnsi="Verdana" w:cs="Verdana"/>
                <w:color w:val="000000"/>
                <w:sz w:val="18"/>
                <w:szCs w:val="18"/>
              </w:rPr>
              <w:t>The total annual revenue allocated to a specific distribution section, following the deduction of admin</w:t>
            </w:r>
          </w:p>
        </w:tc>
      </w:tr>
      <w:tr w:rsidR="00830A4C" w:rsidRPr="009A6C74" w14:paraId="444EED94" w14:textId="77777777" w:rsidTr="00E6167F">
        <w:trPr>
          <w:trHeight w:val="552"/>
        </w:trPr>
        <w:tc>
          <w:tcPr>
            <w:tcW w:w="3001" w:type="dxa"/>
            <w:tcBorders>
              <w:top w:val="nil"/>
              <w:left w:val="single" w:sz="4" w:space="0" w:color="000000"/>
              <w:bottom w:val="single" w:sz="4" w:space="0" w:color="000000"/>
              <w:right w:val="single" w:sz="4" w:space="0" w:color="000000"/>
            </w:tcBorders>
          </w:tcPr>
          <w:p w14:paraId="73D328FF" w14:textId="77777777" w:rsidR="00830A4C" w:rsidRPr="00B54814" w:rsidRDefault="003629E6">
            <w:pPr>
              <w:rPr>
                <w:rFonts w:ascii="Verdana" w:eastAsia="Verdana" w:hAnsi="Verdana" w:cs="Verdana"/>
                <w:b/>
                <w:color w:val="000000"/>
                <w:sz w:val="18"/>
                <w:szCs w:val="18"/>
              </w:rPr>
            </w:pPr>
            <w:r w:rsidRPr="00B54814">
              <w:rPr>
                <w:rFonts w:ascii="Verdana" w:eastAsia="Verdana" w:hAnsi="Verdana" w:cs="Verdana"/>
                <w:b/>
                <w:color w:val="000000"/>
                <w:sz w:val="18"/>
                <w:szCs w:val="18"/>
              </w:rPr>
              <w:t>Non-licence revenue (NLR)</w:t>
            </w:r>
          </w:p>
        </w:tc>
        <w:tc>
          <w:tcPr>
            <w:tcW w:w="6567" w:type="dxa"/>
            <w:tcBorders>
              <w:top w:val="nil"/>
              <w:left w:val="nil"/>
              <w:bottom w:val="single" w:sz="4" w:space="0" w:color="000000"/>
              <w:right w:val="single" w:sz="4" w:space="0" w:color="000000"/>
            </w:tcBorders>
          </w:tcPr>
          <w:p w14:paraId="06D8C01E" w14:textId="77777777" w:rsidR="00830A4C" w:rsidRPr="00B54814" w:rsidRDefault="003629E6">
            <w:pPr>
              <w:rPr>
                <w:rFonts w:ascii="Verdana" w:eastAsia="Verdana" w:hAnsi="Verdana" w:cs="Verdana"/>
                <w:color w:val="000000"/>
                <w:sz w:val="18"/>
                <w:szCs w:val="18"/>
              </w:rPr>
            </w:pPr>
            <w:r w:rsidRPr="00B54814">
              <w:rPr>
                <w:rFonts w:ascii="Verdana" w:eastAsia="Verdana" w:hAnsi="Verdana" w:cs="Verdana"/>
                <w:color w:val="000000"/>
                <w:sz w:val="18"/>
                <w:szCs w:val="18"/>
              </w:rPr>
              <w:t>The interest earned on investments and royalties awaiting distribution.</w:t>
            </w:r>
          </w:p>
        </w:tc>
      </w:tr>
      <w:tr w:rsidR="00830A4C" w:rsidRPr="009A6C74" w14:paraId="4B1EEA7F" w14:textId="77777777" w:rsidTr="00E6167F">
        <w:trPr>
          <w:trHeight w:val="552"/>
        </w:trPr>
        <w:tc>
          <w:tcPr>
            <w:tcW w:w="3001" w:type="dxa"/>
            <w:tcBorders>
              <w:top w:val="nil"/>
              <w:left w:val="single" w:sz="4" w:space="0" w:color="000000"/>
              <w:bottom w:val="single" w:sz="4" w:space="0" w:color="000000"/>
              <w:right w:val="single" w:sz="4" w:space="0" w:color="000000"/>
            </w:tcBorders>
          </w:tcPr>
          <w:p w14:paraId="22FD26D3" w14:textId="77777777" w:rsidR="00830A4C" w:rsidRPr="00B54814" w:rsidRDefault="003629E6">
            <w:pPr>
              <w:rPr>
                <w:rFonts w:ascii="Verdana" w:eastAsia="Verdana" w:hAnsi="Verdana" w:cs="Verdana"/>
                <w:b/>
                <w:color w:val="000000"/>
                <w:sz w:val="18"/>
                <w:szCs w:val="18"/>
              </w:rPr>
            </w:pPr>
            <w:r w:rsidRPr="00B54814">
              <w:rPr>
                <w:rFonts w:ascii="Verdana" w:eastAsia="Verdana" w:hAnsi="Verdana" w:cs="Verdana"/>
                <w:b/>
                <w:color w:val="000000"/>
                <w:sz w:val="18"/>
                <w:szCs w:val="18"/>
              </w:rPr>
              <w:t>Original material/original repertoire</w:t>
            </w:r>
          </w:p>
        </w:tc>
        <w:tc>
          <w:tcPr>
            <w:tcW w:w="6567" w:type="dxa"/>
            <w:tcBorders>
              <w:top w:val="nil"/>
              <w:left w:val="nil"/>
              <w:bottom w:val="single" w:sz="4" w:space="0" w:color="000000"/>
              <w:right w:val="single" w:sz="4" w:space="0" w:color="000000"/>
            </w:tcBorders>
          </w:tcPr>
          <w:p w14:paraId="64C7413F" w14:textId="77777777" w:rsidR="00830A4C" w:rsidRPr="00B54814" w:rsidRDefault="003629E6">
            <w:pPr>
              <w:rPr>
                <w:rFonts w:ascii="Verdana" w:eastAsia="Verdana" w:hAnsi="Verdana" w:cs="Verdana"/>
                <w:color w:val="000000"/>
                <w:sz w:val="18"/>
                <w:szCs w:val="18"/>
              </w:rPr>
            </w:pPr>
            <w:r w:rsidRPr="00B54814">
              <w:rPr>
                <w:rFonts w:ascii="Verdana" w:eastAsia="Verdana" w:hAnsi="Verdana" w:cs="Verdana"/>
                <w:color w:val="000000"/>
                <w:sz w:val="18"/>
                <w:szCs w:val="18"/>
              </w:rPr>
              <w:t>Works performed where one of the performers is a rights-holder of the work - the opposite of covers repertoire</w:t>
            </w:r>
          </w:p>
        </w:tc>
      </w:tr>
      <w:tr w:rsidR="00830A4C" w:rsidRPr="009A6C74" w14:paraId="2326A9E3" w14:textId="77777777" w:rsidTr="00E6167F">
        <w:trPr>
          <w:trHeight w:val="571"/>
        </w:trPr>
        <w:tc>
          <w:tcPr>
            <w:tcW w:w="3001" w:type="dxa"/>
            <w:tcBorders>
              <w:top w:val="nil"/>
              <w:left w:val="single" w:sz="4" w:space="0" w:color="000000"/>
              <w:bottom w:val="single" w:sz="4" w:space="0" w:color="000000"/>
              <w:right w:val="single" w:sz="4" w:space="0" w:color="000000"/>
            </w:tcBorders>
          </w:tcPr>
          <w:p w14:paraId="7C16F774" w14:textId="77777777" w:rsidR="00830A4C" w:rsidRPr="00B54814" w:rsidRDefault="003629E6">
            <w:pPr>
              <w:rPr>
                <w:rFonts w:ascii="Verdana" w:eastAsia="Verdana" w:hAnsi="Verdana" w:cs="Verdana"/>
                <w:b/>
                <w:color w:val="000000"/>
                <w:sz w:val="18"/>
                <w:szCs w:val="18"/>
              </w:rPr>
            </w:pPr>
            <w:r w:rsidRPr="00B54814">
              <w:rPr>
                <w:rFonts w:ascii="Verdana" w:eastAsia="Verdana" w:hAnsi="Verdana" w:cs="Verdana"/>
                <w:b/>
                <w:color w:val="000000"/>
                <w:sz w:val="18"/>
                <w:szCs w:val="18"/>
              </w:rPr>
              <w:t>Performance data</w:t>
            </w:r>
          </w:p>
        </w:tc>
        <w:tc>
          <w:tcPr>
            <w:tcW w:w="6567" w:type="dxa"/>
            <w:tcBorders>
              <w:top w:val="nil"/>
              <w:left w:val="nil"/>
              <w:bottom w:val="single" w:sz="4" w:space="0" w:color="000000"/>
              <w:right w:val="single" w:sz="4" w:space="0" w:color="000000"/>
            </w:tcBorders>
          </w:tcPr>
          <w:p w14:paraId="18201DDF" w14:textId="77777777" w:rsidR="00830A4C" w:rsidRPr="00B54814" w:rsidRDefault="003629E6">
            <w:pPr>
              <w:rPr>
                <w:rFonts w:ascii="Verdana" w:eastAsia="Verdana" w:hAnsi="Verdana" w:cs="Verdana"/>
                <w:color w:val="000000"/>
                <w:sz w:val="18"/>
                <w:szCs w:val="18"/>
              </w:rPr>
            </w:pPr>
            <w:r w:rsidRPr="00B54814">
              <w:rPr>
                <w:rFonts w:ascii="Verdana" w:eastAsia="Verdana" w:hAnsi="Verdana" w:cs="Verdana"/>
                <w:color w:val="000000"/>
                <w:sz w:val="18"/>
                <w:szCs w:val="18"/>
              </w:rPr>
              <w:t xml:space="preserve">A file supplied to </w:t>
            </w:r>
            <w:r w:rsidRPr="00B54814">
              <w:rPr>
                <w:rFonts w:ascii="Verdana" w:eastAsia="Verdana" w:hAnsi="Verdana" w:cs="Verdana"/>
                <w:i/>
                <w:color w:val="000000"/>
                <w:sz w:val="18"/>
                <w:szCs w:val="18"/>
              </w:rPr>
              <w:t>PRS for Music</w:t>
            </w:r>
            <w:r w:rsidRPr="00B54814">
              <w:rPr>
                <w:rFonts w:ascii="Verdana" w:eastAsia="Verdana" w:hAnsi="Verdana" w:cs="Verdana"/>
                <w:color w:val="000000"/>
                <w:sz w:val="18"/>
                <w:szCs w:val="18"/>
              </w:rPr>
              <w:t xml:space="preserve"> by either a licensee or third party, which collects all music usage information for a specific distribution section and time period</w:t>
            </w:r>
          </w:p>
        </w:tc>
      </w:tr>
      <w:tr w:rsidR="00830A4C" w:rsidRPr="009A6C74" w14:paraId="0A592F89" w14:textId="77777777" w:rsidTr="00E6167F">
        <w:trPr>
          <w:trHeight w:val="946"/>
        </w:trPr>
        <w:tc>
          <w:tcPr>
            <w:tcW w:w="3001" w:type="dxa"/>
            <w:tcBorders>
              <w:top w:val="nil"/>
              <w:left w:val="single" w:sz="4" w:space="0" w:color="000000"/>
              <w:bottom w:val="single" w:sz="4" w:space="0" w:color="000000"/>
              <w:right w:val="single" w:sz="4" w:space="0" w:color="000000"/>
            </w:tcBorders>
          </w:tcPr>
          <w:p w14:paraId="1D5033F2" w14:textId="77777777" w:rsidR="00830A4C" w:rsidRPr="00B54814" w:rsidRDefault="003629E6">
            <w:pPr>
              <w:rPr>
                <w:rFonts w:ascii="Verdana" w:eastAsia="Verdana" w:hAnsi="Verdana" w:cs="Verdana"/>
                <w:b/>
                <w:color w:val="000000"/>
                <w:sz w:val="18"/>
                <w:szCs w:val="18"/>
              </w:rPr>
            </w:pPr>
            <w:r w:rsidRPr="00B54814">
              <w:rPr>
                <w:rFonts w:ascii="Verdana" w:eastAsia="Verdana" w:hAnsi="Verdana" w:cs="Verdana"/>
                <w:b/>
                <w:color w:val="000000"/>
                <w:sz w:val="18"/>
                <w:szCs w:val="18"/>
              </w:rPr>
              <w:t>Points</w:t>
            </w:r>
          </w:p>
        </w:tc>
        <w:tc>
          <w:tcPr>
            <w:tcW w:w="6567" w:type="dxa"/>
            <w:tcBorders>
              <w:top w:val="nil"/>
              <w:left w:val="nil"/>
              <w:bottom w:val="single" w:sz="4" w:space="0" w:color="000000"/>
              <w:right w:val="single" w:sz="4" w:space="0" w:color="000000"/>
            </w:tcBorders>
          </w:tcPr>
          <w:p w14:paraId="28E59385" w14:textId="77777777" w:rsidR="00830A4C" w:rsidRPr="00B54814" w:rsidRDefault="003629E6">
            <w:pPr>
              <w:rPr>
                <w:rFonts w:ascii="Verdana" w:eastAsia="Verdana" w:hAnsi="Verdana" w:cs="Verdana"/>
                <w:color w:val="000000"/>
                <w:sz w:val="18"/>
                <w:szCs w:val="18"/>
              </w:rPr>
            </w:pPr>
            <w:r w:rsidRPr="00B54814">
              <w:rPr>
                <w:rFonts w:ascii="Verdana" w:eastAsia="Verdana" w:hAnsi="Verdana" w:cs="Verdana"/>
                <w:color w:val="000000"/>
                <w:sz w:val="18"/>
                <w:szCs w:val="18"/>
              </w:rPr>
              <w:t>A point is a single unit employed for distribution purposes. This differs from music usage as it also encompasses any weightings, such as duration, as determined by distribution policy. A point is a minute of broadcast time, a single public performance, plus a number of other units in online distribution areas, including a streamed minute and a price-weighted download</w:t>
            </w:r>
          </w:p>
        </w:tc>
      </w:tr>
      <w:tr w:rsidR="00830A4C" w:rsidRPr="009A6C74" w14:paraId="5A4F4DD0" w14:textId="77777777" w:rsidTr="00E6167F">
        <w:trPr>
          <w:trHeight w:val="552"/>
        </w:trPr>
        <w:tc>
          <w:tcPr>
            <w:tcW w:w="3001" w:type="dxa"/>
            <w:tcBorders>
              <w:top w:val="nil"/>
              <w:left w:val="single" w:sz="4" w:space="0" w:color="000000"/>
              <w:bottom w:val="single" w:sz="4" w:space="0" w:color="000000"/>
              <w:right w:val="single" w:sz="4" w:space="0" w:color="000000"/>
            </w:tcBorders>
          </w:tcPr>
          <w:p w14:paraId="4F411B46" w14:textId="77777777" w:rsidR="00830A4C" w:rsidRPr="00B54814" w:rsidRDefault="003629E6">
            <w:pPr>
              <w:rPr>
                <w:rFonts w:ascii="Verdana" w:eastAsia="Verdana" w:hAnsi="Verdana" w:cs="Verdana"/>
                <w:b/>
                <w:color w:val="000000"/>
                <w:sz w:val="18"/>
                <w:szCs w:val="18"/>
              </w:rPr>
            </w:pPr>
            <w:r w:rsidRPr="00B54814">
              <w:rPr>
                <w:rFonts w:ascii="Verdana" w:eastAsia="Verdana" w:hAnsi="Verdana" w:cs="Verdana"/>
                <w:b/>
                <w:color w:val="000000"/>
                <w:sz w:val="18"/>
                <w:szCs w:val="18"/>
              </w:rPr>
              <w:t>Processing (of performance data)</w:t>
            </w:r>
          </w:p>
        </w:tc>
        <w:tc>
          <w:tcPr>
            <w:tcW w:w="6567" w:type="dxa"/>
            <w:tcBorders>
              <w:top w:val="nil"/>
              <w:left w:val="nil"/>
              <w:bottom w:val="single" w:sz="4" w:space="0" w:color="000000"/>
              <w:right w:val="single" w:sz="4" w:space="0" w:color="000000"/>
            </w:tcBorders>
          </w:tcPr>
          <w:p w14:paraId="0FC02B71" w14:textId="77777777" w:rsidR="00830A4C" w:rsidRPr="00B54814" w:rsidRDefault="003629E6">
            <w:pPr>
              <w:rPr>
                <w:rFonts w:ascii="Verdana" w:eastAsia="Verdana" w:hAnsi="Verdana" w:cs="Verdana"/>
                <w:color w:val="000000"/>
                <w:sz w:val="18"/>
                <w:szCs w:val="18"/>
              </w:rPr>
            </w:pPr>
            <w:r w:rsidRPr="00B54814">
              <w:rPr>
                <w:rFonts w:ascii="Verdana" w:eastAsia="Verdana" w:hAnsi="Verdana" w:cs="Verdana"/>
                <w:color w:val="000000"/>
                <w:sz w:val="18"/>
                <w:szCs w:val="18"/>
              </w:rPr>
              <w:t>The process of matching performance reporting to works registrations</w:t>
            </w:r>
          </w:p>
        </w:tc>
      </w:tr>
      <w:tr w:rsidR="00830A4C" w:rsidRPr="009A6C74" w14:paraId="78135C7D" w14:textId="77777777" w:rsidTr="00E6167F">
        <w:trPr>
          <w:trHeight w:val="276"/>
        </w:trPr>
        <w:tc>
          <w:tcPr>
            <w:tcW w:w="3001" w:type="dxa"/>
            <w:tcBorders>
              <w:top w:val="nil"/>
              <w:left w:val="single" w:sz="4" w:space="0" w:color="000000"/>
              <w:bottom w:val="single" w:sz="4" w:space="0" w:color="000000"/>
              <w:right w:val="single" w:sz="4" w:space="0" w:color="000000"/>
            </w:tcBorders>
          </w:tcPr>
          <w:p w14:paraId="2F691482" w14:textId="77777777" w:rsidR="00830A4C" w:rsidRPr="00B54814" w:rsidRDefault="003629E6">
            <w:pPr>
              <w:rPr>
                <w:rFonts w:ascii="Verdana" w:eastAsia="Verdana" w:hAnsi="Verdana" w:cs="Verdana"/>
                <w:b/>
                <w:color w:val="000000"/>
                <w:sz w:val="18"/>
                <w:szCs w:val="18"/>
              </w:rPr>
            </w:pPr>
            <w:r w:rsidRPr="00B54814">
              <w:rPr>
                <w:rFonts w:ascii="Verdana" w:eastAsia="Verdana" w:hAnsi="Verdana" w:cs="Verdana"/>
                <w:b/>
                <w:color w:val="000000"/>
                <w:sz w:val="18"/>
                <w:szCs w:val="18"/>
              </w:rPr>
              <w:t>Public reception</w:t>
            </w:r>
          </w:p>
        </w:tc>
        <w:tc>
          <w:tcPr>
            <w:tcW w:w="6567" w:type="dxa"/>
            <w:tcBorders>
              <w:top w:val="nil"/>
              <w:left w:val="nil"/>
              <w:bottom w:val="single" w:sz="4" w:space="0" w:color="000000"/>
              <w:right w:val="single" w:sz="4" w:space="0" w:color="000000"/>
            </w:tcBorders>
          </w:tcPr>
          <w:p w14:paraId="6D4480F0" w14:textId="77777777" w:rsidR="00830A4C" w:rsidRPr="00B54814" w:rsidRDefault="003629E6">
            <w:pPr>
              <w:rPr>
                <w:rFonts w:ascii="Verdana" w:eastAsia="Verdana" w:hAnsi="Verdana" w:cs="Verdana"/>
                <w:color w:val="000000"/>
                <w:sz w:val="18"/>
                <w:szCs w:val="18"/>
              </w:rPr>
            </w:pPr>
            <w:r w:rsidRPr="00B54814">
              <w:rPr>
                <w:rFonts w:ascii="Verdana" w:eastAsia="Verdana" w:hAnsi="Verdana" w:cs="Verdana"/>
                <w:color w:val="000000"/>
                <w:sz w:val="18"/>
                <w:szCs w:val="18"/>
              </w:rPr>
              <w:t>The use of radios and TVs in public premises</w:t>
            </w:r>
          </w:p>
        </w:tc>
      </w:tr>
      <w:tr w:rsidR="00830A4C" w:rsidRPr="009A6C74" w14:paraId="5B3F17A1" w14:textId="77777777" w:rsidTr="00E6167F">
        <w:trPr>
          <w:trHeight w:val="335"/>
        </w:trPr>
        <w:tc>
          <w:tcPr>
            <w:tcW w:w="3001" w:type="dxa"/>
            <w:tcBorders>
              <w:top w:val="nil"/>
              <w:left w:val="single" w:sz="4" w:space="0" w:color="000000"/>
              <w:bottom w:val="single" w:sz="4" w:space="0" w:color="000000"/>
              <w:right w:val="single" w:sz="4" w:space="0" w:color="000000"/>
            </w:tcBorders>
          </w:tcPr>
          <w:p w14:paraId="19D0176E" w14:textId="77777777" w:rsidR="00830A4C" w:rsidRPr="00B54814" w:rsidRDefault="003629E6">
            <w:pPr>
              <w:rPr>
                <w:rFonts w:ascii="Verdana" w:eastAsia="Verdana" w:hAnsi="Verdana" w:cs="Verdana"/>
                <w:b/>
                <w:color w:val="000000"/>
                <w:sz w:val="18"/>
                <w:szCs w:val="18"/>
              </w:rPr>
            </w:pPr>
            <w:r w:rsidRPr="00B54814">
              <w:rPr>
                <w:rFonts w:ascii="Verdana" w:eastAsia="Verdana" w:hAnsi="Verdana" w:cs="Verdana"/>
                <w:b/>
                <w:color w:val="000000"/>
                <w:sz w:val="18"/>
                <w:szCs w:val="18"/>
              </w:rPr>
              <w:t>Reconciliation</w:t>
            </w:r>
          </w:p>
        </w:tc>
        <w:tc>
          <w:tcPr>
            <w:tcW w:w="6567" w:type="dxa"/>
            <w:tcBorders>
              <w:top w:val="nil"/>
              <w:left w:val="nil"/>
              <w:bottom w:val="single" w:sz="4" w:space="0" w:color="000000"/>
              <w:right w:val="single" w:sz="4" w:space="0" w:color="000000"/>
            </w:tcBorders>
          </w:tcPr>
          <w:p w14:paraId="5F1F9FB7" w14:textId="77777777" w:rsidR="00830A4C" w:rsidRPr="00B54814" w:rsidRDefault="003629E6">
            <w:pPr>
              <w:rPr>
                <w:rFonts w:ascii="Verdana" w:eastAsia="Verdana" w:hAnsi="Verdana" w:cs="Verdana"/>
                <w:color w:val="000000"/>
                <w:sz w:val="18"/>
                <w:szCs w:val="18"/>
              </w:rPr>
            </w:pPr>
            <w:r w:rsidRPr="00B54814">
              <w:rPr>
                <w:rFonts w:ascii="Verdana" w:eastAsia="Verdana" w:hAnsi="Verdana" w:cs="Verdana"/>
                <w:color w:val="000000"/>
                <w:sz w:val="18"/>
                <w:szCs w:val="18"/>
              </w:rPr>
              <w:t>The distribution of residual revenues across all applicable usage data, following the end of a licence period</w:t>
            </w:r>
          </w:p>
        </w:tc>
      </w:tr>
      <w:tr w:rsidR="00830A4C" w:rsidRPr="009A6C74" w14:paraId="5A3650EE" w14:textId="77777777" w:rsidTr="00E6167F">
        <w:trPr>
          <w:trHeight w:val="394"/>
        </w:trPr>
        <w:tc>
          <w:tcPr>
            <w:tcW w:w="3001" w:type="dxa"/>
            <w:tcBorders>
              <w:top w:val="nil"/>
              <w:left w:val="single" w:sz="4" w:space="0" w:color="000000"/>
              <w:bottom w:val="single" w:sz="4" w:space="0" w:color="000000"/>
              <w:right w:val="single" w:sz="4" w:space="0" w:color="000000"/>
            </w:tcBorders>
          </w:tcPr>
          <w:p w14:paraId="1E7A67C3" w14:textId="77777777" w:rsidR="00830A4C" w:rsidRPr="00B54814" w:rsidRDefault="003629E6">
            <w:pPr>
              <w:rPr>
                <w:rFonts w:ascii="Verdana" w:eastAsia="Verdana" w:hAnsi="Verdana" w:cs="Verdana"/>
                <w:b/>
                <w:color w:val="000000"/>
                <w:sz w:val="18"/>
                <w:szCs w:val="18"/>
              </w:rPr>
            </w:pPr>
            <w:r w:rsidRPr="00B54814">
              <w:rPr>
                <w:rFonts w:ascii="Verdana" w:eastAsia="Verdana" w:hAnsi="Verdana" w:cs="Verdana"/>
                <w:b/>
                <w:color w:val="000000"/>
                <w:sz w:val="18"/>
                <w:szCs w:val="18"/>
              </w:rPr>
              <w:t>Residual revenue</w:t>
            </w:r>
          </w:p>
        </w:tc>
        <w:tc>
          <w:tcPr>
            <w:tcW w:w="6567" w:type="dxa"/>
            <w:tcBorders>
              <w:top w:val="nil"/>
              <w:left w:val="nil"/>
              <w:bottom w:val="single" w:sz="4" w:space="0" w:color="000000"/>
              <w:right w:val="single" w:sz="4" w:space="0" w:color="000000"/>
            </w:tcBorders>
          </w:tcPr>
          <w:p w14:paraId="58EB695F" w14:textId="77777777" w:rsidR="00830A4C" w:rsidRPr="00B54814" w:rsidRDefault="003629E6">
            <w:pPr>
              <w:rPr>
                <w:rFonts w:ascii="Verdana" w:eastAsia="Verdana" w:hAnsi="Verdana" w:cs="Verdana"/>
                <w:color w:val="000000"/>
                <w:sz w:val="18"/>
                <w:szCs w:val="18"/>
              </w:rPr>
            </w:pPr>
            <w:r w:rsidRPr="00B54814">
              <w:rPr>
                <w:rFonts w:ascii="Verdana" w:eastAsia="Verdana" w:hAnsi="Verdana" w:cs="Verdana"/>
                <w:color w:val="000000"/>
                <w:sz w:val="18"/>
                <w:szCs w:val="18"/>
              </w:rPr>
              <w:t>Revenue remaining at the end of a licence period following distributions made in respect of all performance data</w:t>
            </w:r>
          </w:p>
        </w:tc>
      </w:tr>
      <w:tr w:rsidR="00830A4C" w:rsidRPr="009A6C74" w14:paraId="50A2EED4" w14:textId="77777777" w:rsidTr="00E6167F">
        <w:trPr>
          <w:trHeight w:val="473"/>
        </w:trPr>
        <w:tc>
          <w:tcPr>
            <w:tcW w:w="3001" w:type="dxa"/>
            <w:tcBorders>
              <w:top w:val="nil"/>
              <w:left w:val="single" w:sz="4" w:space="0" w:color="000000"/>
              <w:bottom w:val="single" w:sz="4" w:space="0" w:color="000000"/>
              <w:right w:val="single" w:sz="4" w:space="0" w:color="000000"/>
            </w:tcBorders>
          </w:tcPr>
          <w:p w14:paraId="70CB981E" w14:textId="77777777" w:rsidR="00830A4C" w:rsidRPr="00B54814" w:rsidRDefault="003629E6">
            <w:pPr>
              <w:rPr>
                <w:rFonts w:ascii="Verdana" w:eastAsia="Verdana" w:hAnsi="Verdana" w:cs="Verdana"/>
                <w:b/>
                <w:color w:val="000000"/>
                <w:sz w:val="18"/>
                <w:szCs w:val="18"/>
              </w:rPr>
            </w:pPr>
            <w:r w:rsidRPr="00B54814">
              <w:rPr>
                <w:rFonts w:ascii="Verdana" w:eastAsia="Verdana" w:hAnsi="Verdana" w:cs="Verdana"/>
                <w:b/>
                <w:color w:val="000000"/>
                <w:sz w:val="18"/>
                <w:szCs w:val="18"/>
              </w:rPr>
              <w:t>Sample/sample rate</w:t>
            </w:r>
          </w:p>
        </w:tc>
        <w:tc>
          <w:tcPr>
            <w:tcW w:w="6567" w:type="dxa"/>
            <w:tcBorders>
              <w:top w:val="nil"/>
              <w:left w:val="nil"/>
              <w:bottom w:val="single" w:sz="4" w:space="0" w:color="000000"/>
              <w:right w:val="single" w:sz="4" w:space="0" w:color="000000"/>
            </w:tcBorders>
          </w:tcPr>
          <w:p w14:paraId="4D97B90C" w14:textId="77777777" w:rsidR="00830A4C" w:rsidRPr="00B54814" w:rsidRDefault="003629E6">
            <w:pPr>
              <w:rPr>
                <w:rFonts w:ascii="Verdana" w:eastAsia="Verdana" w:hAnsi="Verdana" w:cs="Verdana"/>
                <w:color w:val="000000"/>
                <w:sz w:val="18"/>
                <w:szCs w:val="18"/>
              </w:rPr>
            </w:pPr>
            <w:r w:rsidRPr="00B54814">
              <w:rPr>
                <w:rFonts w:ascii="Verdana" w:eastAsia="Verdana" w:hAnsi="Verdana" w:cs="Verdana"/>
                <w:color w:val="000000"/>
                <w:sz w:val="18"/>
                <w:szCs w:val="18"/>
              </w:rPr>
              <w:t>A proportion of actual performance data</w:t>
            </w:r>
          </w:p>
        </w:tc>
      </w:tr>
      <w:tr w:rsidR="00830A4C" w:rsidRPr="009A6C74" w14:paraId="13BE70B9" w14:textId="77777777" w:rsidTr="00E6167F">
        <w:trPr>
          <w:trHeight w:val="354"/>
        </w:trPr>
        <w:tc>
          <w:tcPr>
            <w:tcW w:w="3001" w:type="dxa"/>
            <w:tcBorders>
              <w:top w:val="nil"/>
              <w:left w:val="single" w:sz="4" w:space="0" w:color="000000"/>
              <w:bottom w:val="single" w:sz="4" w:space="0" w:color="000000"/>
              <w:right w:val="single" w:sz="4" w:space="0" w:color="000000"/>
            </w:tcBorders>
          </w:tcPr>
          <w:p w14:paraId="15B12352" w14:textId="77777777" w:rsidR="00830A4C" w:rsidRPr="00B54814" w:rsidRDefault="003629E6">
            <w:pPr>
              <w:rPr>
                <w:rFonts w:ascii="Verdana" w:eastAsia="Verdana" w:hAnsi="Verdana" w:cs="Verdana"/>
                <w:b/>
                <w:color w:val="000000"/>
                <w:sz w:val="18"/>
                <w:szCs w:val="18"/>
              </w:rPr>
            </w:pPr>
            <w:r w:rsidRPr="00B54814">
              <w:rPr>
                <w:rFonts w:ascii="Verdana" w:eastAsia="Verdana" w:hAnsi="Verdana" w:cs="Verdana"/>
                <w:b/>
                <w:color w:val="000000"/>
                <w:sz w:val="18"/>
                <w:szCs w:val="18"/>
              </w:rPr>
              <w:t>Set list</w:t>
            </w:r>
          </w:p>
        </w:tc>
        <w:tc>
          <w:tcPr>
            <w:tcW w:w="6567" w:type="dxa"/>
            <w:tcBorders>
              <w:top w:val="nil"/>
              <w:left w:val="nil"/>
              <w:bottom w:val="single" w:sz="4" w:space="0" w:color="000000"/>
              <w:right w:val="single" w:sz="4" w:space="0" w:color="000000"/>
            </w:tcBorders>
          </w:tcPr>
          <w:p w14:paraId="47A4AE45" w14:textId="77777777" w:rsidR="00830A4C" w:rsidRPr="00B54814" w:rsidRDefault="003629E6">
            <w:pPr>
              <w:rPr>
                <w:rFonts w:ascii="Verdana" w:eastAsia="Verdana" w:hAnsi="Verdana" w:cs="Verdana"/>
                <w:color w:val="000000"/>
                <w:sz w:val="18"/>
                <w:szCs w:val="18"/>
              </w:rPr>
            </w:pPr>
            <w:r w:rsidRPr="00B54814">
              <w:rPr>
                <w:rFonts w:ascii="Verdana" w:eastAsia="Verdana" w:hAnsi="Verdana" w:cs="Verdana"/>
                <w:color w:val="000000"/>
                <w:sz w:val="18"/>
                <w:szCs w:val="18"/>
              </w:rPr>
              <w:t>The list of works and durations within a live event</w:t>
            </w:r>
          </w:p>
        </w:tc>
      </w:tr>
      <w:tr w:rsidR="00830A4C" w:rsidRPr="009A6C74" w14:paraId="5A8F88B1" w14:textId="77777777" w:rsidTr="00E6167F">
        <w:trPr>
          <w:trHeight w:val="414"/>
        </w:trPr>
        <w:tc>
          <w:tcPr>
            <w:tcW w:w="3001" w:type="dxa"/>
            <w:tcBorders>
              <w:top w:val="nil"/>
              <w:left w:val="single" w:sz="4" w:space="0" w:color="000000"/>
              <w:bottom w:val="single" w:sz="4" w:space="0" w:color="000000"/>
              <w:right w:val="single" w:sz="4" w:space="0" w:color="000000"/>
            </w:tcBorders>
          </w:tcPr>
          <w:p w14:paraId="0BF73304" w14:textId="77777777" w:rsidR="00830A4C" w:rsidRPr="00B54814" w:rsidRDefault="003629E6">
            <w:pPr>
              <w:rPr>
                <w:rFonts w:ascii="Verdana" w:eastAsia="Verdana" w:hAnsi="Verdana" w:cs="Verdana"/>
                <w:b/>
                <w:color w:val="000000"/>
                <w:sz w:val="18"/>
                <w:szCs w:val="18"/>
              </w:rPr>
            </w:pPr>
            <w:r w:rsidRPr="00B54814">
              <w:rPr>
                <w:rFonts w:ascii="Verdana" w:eastAsia="Verdana" w:hAnsi="Verdana" w:cs="Verdana"/>
                <w:b/>
                <w:color w:val="000000"/>
                <w:sz w:val="18"/>
                <w:szCs w:val="18"/>
              </w:rPr>
              <w:t>Survey</w:t>
            </w:r>
          </w:p>
        </w:tc>
        <w:tc>
          <w:tcPr>
            <w:tcW w:w="6567" w:type="dxa"/>
            <w:tcBorders>
              <w:top w:val="nil"/>
              <w:left w:val="nil"/>
              <w:bottom w:val="single" w:sz="4" w:space="0" w:color="000000"/>
              <w:right w:val="single" w:sz="4" w:space="0" w:color="000000"/>
            </w:tcBorders>
          </w:tcPr>
          <w:p w14:paraId="256CD0B5" w14:textId="77777777" w:rsidR="00830A4C" w:rsidRPr="00B54814" w:rsidRDefault="003629E6">
            <w:pPr>
              <w:rPr>
                <w:rFonts w:ascii="Verdana" w:eastAsia="Verdana" w:hAnsi="Verdana" w:cs="Verdana"/>
                <w:color w:val="000000"/>
                <w:sz w:val="18"/>
                <w:szCs w:val="18"/>
              </w:rPr>
            </w:pPr>
            <w:r w:rsidRPr="00B54814">
              <w:rPr>
                <w:rFonts w:ascii="Verdana" w:eastAsia="Verdana" w:hAnsi="Verdana" w:cs="Verdana"/>
                <w:color w:val="000000"/>
                <w:sz w:val="18"/>
                <w:szCs w:val="18"/>
              </w:rPr>
              <w:t>A collection of visits to licensees in order to gather performance data</w:t>
            </w:r>
          </w:p>
        </w:tc>
      </w:tr>
      <w:tr w:rsidR="00830A4C" w:rsidRPr="009A6C74" w14:paraId="1F2DE923" w14:textId="77777777" w:rsidTr="00E6167F">
        <w:trPr>
          <w:trHeight w:val="354"/>
        </w:trPr>
        <w:tc>
          <w:tcPr>
            <w:tcW w:w="3001" w:type="dxa"/>
            <w:tcBorders>
              <w:top w:val="nil"/>
              <w:left w:val="single" w:sz="4" w:space="0" w:color="000000"/>
              <w:bottom w:val="single" w:sz="4" w:space="0" w:color="000000"/>
              <w:right w:val="single" w:sz="4" w:space="0" w:color="000000"/>
            </w:tcBorders>
          </w:tcPr>
          <w:p w14:paraId="4F7BDF71" w14:textId="77777777" w:rsidR="00830A4C" w:rsidRPr="00B54814" w:rsidRDefault="003629E6">
            <w:pPr>
              <w:rPr>
                <w:rFonts w:ascii="Verdana" w:eastAsia="Verdana" w:hAnsi="Verdana" w:cs="Verdana"/>
                <w:b/>
                <w:color w:val="000000"/>
                <w:sz w:val="18"/>
                <w:szCs w:val="18"/>
              </w:rPr>
            </w:pPr>
            <w:r w:rsidRPr="00B54814">
              <w:rPr>
                <w:rFonts w:ascii="Verdana" w:eastAsia="Verdana" w:hAnsi="Verdana" w:cs="Verdana"/>
                <w:b/>
                <w:color w:val="000000"/>
                <w:sz w:val="18"/>
                <w:szCs w:val="18"/>
              </w:rPr>
              <w:t>Talk radio station</w:t>
            </w:r>
          </w:p>
        </w:tc>
        <w:tc>
          <w:tcPr>
            <w:tcW w:w="6567" w:type="dxa"/>
            <w:tcBorders>
              <w:top w:val="nil"/>
              <w:left w:val="nil"/>
              <w:bottom w:val="single" w:sz="4" w:space="0" w:color="000000"/>
              <w:right w:val="single" w:sz="4" w:space="0" w:color="000000"/>
            </w:tcBorders>
          </w:tcPr>
          <w:p w14:paraId="5E37D687" w14:textId="1D9A6F25" w:rsidR="00830A4C" w:rsidRPr="00B54814" w:rsidRDefault="003629E6">
            <w:pPr>
              <w:rPr>
                <w:rFonts w:ascii="Verdana" w:eastAsia="Verdana" w:hAnsi="Verdana" w:cs="Verdana"/>
                <w:color w:val="000000"/>
                <w:sz w:val="18"/>
                <w:szCs w:val="18"/>
              </w:rPr>
            </w:pPr>
            <w:r w:rsidRPr="00B54814">
              <w:rPr>
                <w:rFonts w:ascii="Verdana" w:eastAsia="Verdana" w:hAnsi="Verdana" w:cs="Verdana"/>
                <w:color w:val="000000"/>
                <w:sz w:val="18"/>
                <w:szCs w:val="18"/>
              </w:rPr>
              <w:t xml:space="preserve">A radio station </w:t>
            </w:r>
            <w:r w:rsidR="00043D38" w:rsidRPr="00B54814">
              <w:rPr>
                <w:rFonts w:ascii="Verdana" w:eastAsia="Verdana" w:hAnsi="Verdana" w:cs="Verdana"/>
                <w:color w:val="000000"/>
                <w:sz w:val="18"/>
                <w:szCs w:val="18"/>
              </w:rPr>
              <w:t>on which</w:t>
            </w:r>
            <w:r w:rsidRPr="00B54814">
              <w:rPr>
                <w:rFonts w:ascii="Verdana" w:eastAsia="Verdana" w:hAnsi="Verdana" w:cs="Verdana"/>
                <w:color w:val="000000"/>
                <w:sz w:val="18"/>
                <w:szCs w:val="18"/>
              </w:rPr>
              <w:t xml:space="preserve"> less than 15% of broadcast time contains music</w:t>
            </w:r>
          </w:p>
        </w:tc>
      </w:tr>
      <w:tr w:rsidR="00830A4C" w:rsidRPr="009A6C74" w14:paraId="7AA1F63C" w14:textId="77777777" w:rsidTr="00E6167F">
        <w:trPr>
          <w:trHeight w:val="611"/>
        </w:trPr>
        <w:tc>
          <w:tcPr>
            <w:tcW w:w="3001" w:type="dxa"/>
            <w:tcBorders>
              <w:top w:val="nil"/>
              <w:left w:val="single" w:sz="4" w:space="0" w:color="000000"/>
              <w:bottom w:val="single" w:sz="4" w:space="0" w:color="000000"/>
              <w:right w:val="single" w:sz="4" w:space="0" w:color="000000"/>
            </w:tcBorders>
          </w:tcPr>
          <w:p w14:paraId="3F55B35D" w14:textId="77777777" w:rsidR="00830A4C" w:rsidRPr="00B54814" w:rsidRDefault="003629E6">
            <w:pPr>
              <w:rPr>
                <w:rFonts w:ascii="Verdana" w:eastAsia="Verdana" w:hAnsi="Verdana" w:cs="Verdana"/>
                <w:b/>
                <w:color w:val="000000"/>
                <w:sz w:val="18"/>
                <w:szCs w:val="18"/>
              </w:rPr>
            </w:pPr>
            <w:r w:rsidRPr="00B54814">
              <w:rPr>
                <w:rFonts w:ascii="Verdana" w:eastAsia="Verdana" w:hAnsi="Verdana" w:cs="Verdana"/>
                <w:b/>
                <w:color w:val="000000"/>
                <w:sz w:val="18"/>
                <w:szCs w:val="18"/>
              </w:rPr>
              <w:t>Time of day weightings</w:t>
            </w:r>
          </w:p>
        </w:tc>
        <w:tc>
          <w:tcPr>
            <w:tcW w:w="6567" w:type="dxa"/>
            <w:tcBorders>
              <w:top w:val="nil"/>
              <w:left w:val="nil"/>
              <w:bottom w:val="single" w:sz="4" w:space="0" w:color="000000"/>
              <w:right w:val="single" w:sz="4" w:space="0" w:color="000000"/>
            </w:tcBorders>
          </w:tcPr>
          <w:p w14:paraId="55CED3D8" w14:textId="63028294" w:rsidR="00830A4C" w:rsidRPr="00B54814" w:rsidRDefault="003629E6">
            <w:pPr>
              <w:rPr>
                <w:rFonts w:ascii="Verdana" w:eastAsia="Verdana" w:hAnsi="Verdana" w:cs="Verdana"/>
                <w:color w:val="000000"/>
                <w:sz w:val="18"/>
                <w:szCs w:val="18"/>
              </w:rPr>
            </w:pPr>
            <w:r w:rsidRPr="00B54814">
              <w:rPr>
                <w:rFonts w:ascii="Verdana" w:eastAsia="Verdana" w:hAnsi="Verdana" w:cs="Verdana"/>
                <w:color w:val="000000"/>
                <w:sz w:val="18"/>
                <w:szCs w:val="18"/>
              </w:rPr>
              <w:t xml:space="preserve">The distribution policy applied to all </w:t>
            </w:r>
            <w:r w:rsidR="00007A52" w:rsidRPr="00B54814">
              <w:rPr>
                <w:rFonts w:ascii="Verdana" w:eastAsia="Verdana" w:hAnsi="Verdana" w:cs="Verdana"/>
                <w:color w:val="000000"/>
                <w:sz w:val="18"/>
                <w:szCs w:val="18"/>
              </w:rPr>
              <w:t xml:space="preserve">TV and Radio broadcast </w:t>
            </w:r>
            <w:r w:rsidRPr="00B54814">
              <w:rPr>
                <w:rFonts w:ascii="Verdana" w:eastAsia="Verdana" w:hAnsi="Verdana" w:cs="Verdana"/>
                <w:color w:val="000000"/>
                <w:sz w:val="18"/>
                <w:szCs w:val="18"/>
              </w:rPr>
              <w:t>distributions, which dictates that a minute of music broadcast during</w:t>
            </w:r>
            <w:r w:rsidR="00370FE8" w:rsidRPr="00B54814">
              <w:rPr>
                <w:rFonts w:ascii="Verdana" w:eastAsia="Verdana" w:hAnsi="Verdana" w:cs="Verdana"/>
                <w:color w:val="000000"/>
                <w:sz w:val="18"/>
                <w:szCs w:val="18"/>
              </w:rPr>
              <w:t xml:space="preserve"> High Peak hours will be worth three times as much as a minute during </w:t>
            </w:r>
            <w:r w:rsidR="00627034" w:rsidRPr="00B54814">
              <w:rPr>
                <w:rFonts w:ascii="Verdana" w:eastAsia="Verdana" w:hAnsi="Verdana" w:cs="Verdana"/>
                <w:color w:val="000000"/>
                <w:sz w:val="18"/>
                <w:szCs w:val="18"/>
              </w:rPr>
              <w:t>Non-Peak</w:t>
            </w:r>
            <w:r w:rsidR="00370FE8" w:rsidRPr="00B54814">
              <w:rPr>
                <w:rFonts w:ascii="Verdana" w:eastAsia="Verdana" w:hAnsi="Verdana" w:cs="Verdana"/>
                <w:color w:val="000000"/>
                <w:sz w:val="18"/>
                <w:szCs w:val="18"/>
              </w:rPr>
              <w:t xml:space="preserve"> hours, and a minute of music broadcast during Low Peak hours will be worth two times as much as a minute during </w:t>
            </w:r>
            <w:r w:rsidR="00627034" w:rsidRPr="00B54814">
              <w:rPr>
                <w:rFonts w:ascii="Verdana" w:eastAsia="Verdana" w:hAnsi="Verdana" w:cs="Verdana"/>
                <w:color w:val="000000"/>
                <w:sz w:val="18"/>
                <w:szCs w:val="18"/>
              </w:rPr>
              <w:t>Non-Peak</w:t>
            </w:r>
            <w:r w:rsidR="00370FE8" w:rsidRPr="00B54814">
              <w:rPr>
                <w:rFonts w:ascii="Verdana" w:eastAsia="Verdana" w:hAnsi="Verdana" w:cs="Verdana"/>
                <w:color w:val="000000"/>
                <w:sz w:val="18"/>
                <w:szCs w:val="18"/>
              </w:rPr>
              <w:t xml:space="preserve"> hours.</w:t>
            </w:r>
            <w:r w:rsidRPr="00B54814">
              <w:rPr>
                <w:rFonts w:ascii="Verdana" w:eastAsia="Verdana" w:hAnsi="Verdana" w:cs="Verdana"/>
                <w:color w:val="000000"/>
                <w:sz w:val="18"/>
                <w:szCs w:val="18"/>
              </w:rPr>
              <w:t xml:space="preserve"> </w:t>
            </w:r>
          </w:p>
        </w:tc>
      </w:tr>
      <w:tr w:rsidR="00830A4C" w:rsidRPr="009A6C74" w14:paraId="65212E30" w14:textId="77777777" w:rsidTr="00E6167F">
        <w:trPr>
          <w:trHeight w:val="571"/>
        </w:trPr>
        <w:tc>
          <w:tcPr>
            <w:tcW w:w="3001" w:type="dxa"/>
            <w:tcBorders>
              <w:top w:val="nil"/>
              <w:left w:val="single" w:sz="4" w:space="0" w:color="000000"/>
              <w:bottom w:val="single" w:sz="4" w:space="0" w:color="000000"/>
              <w:right w:val="single" w:sz="4" w:space="0" w:color="000000"/>
            </w:tcBorders>
          </w:tcPr>
          <w:p w14:paraId="327043CC" w14:textId="77777777" w:rsidR="00830A4C" w:rsidRPr="00B54814" w:rsidRDefault="003629E6">
            <w:pPr>
              <w:rPr>
                <w:rFonts w:ascii="Verdana" w:eastAsia="Verdana" w:hAnsi="Verdana" w:cs="Verdana"/>
                <w:b/>
                <w:color w:val="000000"/>
                <w:sz w:val="18"/>
                <w:szCs w:val="18"/>
              </w:rPr>
            </w:pPr>
            <w:r w:rsidRPr="00B54814">
              <w:rPr>
                <w:rFonts w:ascii="Verdana" w:eastAsia="Verdana" w:hAnsi="Verdana" w:cs="Verdana"/>
                <w:b/>
                <w:color w:val="000000"/>
                <w:sz w:val="18"/>
                <w:szCs w:val="18"/>
              </w:rPr>
              <w:t>Transactional licence</w:t>
            </w:r>
          </w:p>
        </w:tc>
        <w:tc>
          <w:tcPr>
            <w:tcW w:w="6567" w:type="dxa"/>
            <w:tcBorders>
              <w:top w:val="nil"/>
              <w:left w:val="nil"/>
              <w:bottom w:val="single" w:sz="4" w:space="0" w:color="000000"/>
              <w:right w:val="single" w:sz="4" w:space="0" w:color="000000"/>
            </w:tcBorders>
          </w:tcPr>
          <w:p w14:paraId="17E5C772" w14:textId="77777777" w:rsidR="00830A4C" w:rsidRPr="00B54814" w:rsidRDefault="003629E6">
            <w:pPr>
              <w:rPr>
                <w:rFonts w:ascii="Verdana" w:eastAsia="Verdana" w:hAnsi="Verdana" w:cs="Verdana"/>
                <w:color w:val="000000"/>
                <w:sz w:val="18"/>
                <w:szCs w:val="18"/>
              </w:rPr>
            </w:pPr>
            <w:r w:rsidRPr="00B54814">
              <w:rPr>
                <w:rFonts w:ascii="Verdana" w:eastAsia="Verdana" w:hAnsi="Verdana" w:cs="Verdana"/>
                <w:color w:val="000000"/>
                <w:sz w:val="18"/>
                <w:szCs w:val="18"/>
              </w:rPr>
              <w:t>A licence where the terms are laid out on a unit-by-unit basis and invoiced after the processing of performance data, in order to calculate an aggregate value</w:t>
            </w:r>
          </w:p>
        </w:tc>
      </w:tr>
      <w:tr w:rsidR="00830A4C" w:rsidRPr="009A6C74" w14:paraId="41EAB639" w14:textId="77777777" w:rsidTr="00E6167F">
        <w:trPr>
          <w:trHeight w:val="453"/>
        </w:trPr>
        <w:tc>
          <w:tcPr>
            <w:tcW w:w="3001" w:type="dxa"/>
            <w:tcBorders>
              <w:top w:val="nil"/>
              <w:left w:val="single" w:sz="4" w:space="0" w:color="000000"/>
              <w:bottom w:val="single" w:sz="4" w:space="0" w:color="000000"/>
              <w:right w:val="single" w:sz="4" w:space="0" w:color="000000"/>
            </w:tcBorders>
          </w:tcPr>
          <w:p w14:paraId="44F5D61B" w14:textId="77777777" w:rsidR="00830A4C" w:rsidRPr="00B54814" w:rsidRDefault="003629E6">
            <w:pPr>
              <w:rPr>
                <w:rFonts w:ascii="Verdana" w:eastAsia="Verdana" w:hAnsi="Verdana" w:cs="Verdana"/>
                <w:b/>
                <w:color w:val="000000"/>
                <w:sz w:val="18"/>
                <w:szCs w:val="18"/>
              </w:rPr>
            </w:pPr>
            <w:r w:rsidRPr="00B54814">
              <w:rPr>
                <w:rFonts w:ascii="Verdana" w:eastAsia="Verdana" w:hAnsi="Verdana" w:cs="Verdana"/>
                <w:b/>
                <w:color w:val="000000"/>
                <w:sz w:val="18"/>
                <w:szCs w:val="18"/>
              </w:rPr>
              <w:t>Tunecode</w:t>
            </w:r>
          </w:p>
        </w:tc>
        <w:tc>
          <w:tcPr>
            <w:tcW w:w="6567" w:type="dxa"/>
            <w:tcBorders>
              <w:top w:val="nil"/>
              <w:left w:val="nil"/>
              <w:bottom w:val="single" w:sz="4" w:space="0" w:color="000000"/>
              <w:right w:val="single" w:sz="4" w:space="0" w:color="000000"/>
            </w:tcBorders>
          </w:tcPr>
          <w:p w14:paraId="2623AE84" w14:textId="77777777" w:rsidR="00830A4C" w:rsidRPr="00B54814" w:rsidRDefault="003629E6">
            <w:pPr>
              <w:rPr>
                <w:rFonts w:ascii="Verdana" w:eastAsia="Verdana" w:hAnsi="Verdana" w:cs="Verdana"/>
                <w:color w:val="000000"/>
                <w:sz w:val="18"/>
                <w:szCs w:val="18"/>
              </w:rPr>
            </w:pPr>
            <w:r w:rsidRPr="00B54814">
              <w:rPr>
                <w:rFonts w:ascii="Verdana" w:eastAsia="Verdana" w:hAnsi="Verdana" w:cs="Verdana"/>
                <w:color w:val="000000"/>
                <w:sz w:val="18"/>
                <w:szCs w:val="18"/>
              </w:rPr>
              <w:t>A unique identifier for each work held on the works database</w:t>
            </w:r>
          </w:p>
        </w:tc>
      </w:tr>
    </w:tbl>
    <w:p w14:paraId="645D925B" w14:textId="77777777" w:rsidR="00830A4C" w:rsidRPr="00B54814" w:rsidRDefault="00830A4C" w:rsidP="00E6167F">
      <w:pPr>
        <w:rPr>
          <w:rFonts w:ascii="Verdana" w:eastAsia="Verdana" w:hAnsi="Verdana" w:cs="Verdana"/>
          <w:sz w:val="20"/>
          <w:szCs w:val="20"/>
        </w:rPr>
      </w:pPr>
      <w:bookmarkStart w:id="483" w:name="_2bgtojm" w:colFirst="0" w:colLast="0"/>
      <w:bookmarkEnd w:id="483"/>
    </w:p>
    <w:sectPr w:rsidR="00830A4C" w:rsidRPr="00B54814" w:rsidSect="006748D0">
      <w:headerReference w:type="default" r:id="rId31"/>
      <w:footerReference w:type="even" r:id="rId32"/>
      <w:footerReference w:type="default" r:id="rId33"/>
      <w:footerReference w:type="first" r:id="rId34"/>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E9654" w14:textId="77777777" w:rsidR="000F7569" w:rsidRDefault="000F7569">
      <w:r>
        <w:separator/>
      </w:r>
    </w:p>
  </w:endnote>
  <w:endnote w:type="continuationSeparator" w:id="0">
    <w:p w14:paraId="5C7475B5" w14:textId="77777777" w:rsidR="000F7569" w:rsidRDefault="000F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ngs">
    <w:altName w:val="MS Mincho"/>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9018" w14:textId="7C0A6512" w:rsidR="000F7569" w:rsidRDefault="00B603A9">
    <w:pPr>
      <w:pStyle w:val="Footer"/>
    </w:pPr>
    <w:r>
      <w:rPr>
        <w:noProof/>
      </w:rPr>
      <mc:AlternateContent>
        <mc:Choice Requires="wps">
          <w:drawing>
            <wp:anchor distT="0" distB="0" distL="0" distR="0" simplePos="0" relativeHeight="251659264" behindDoc="0" locked="0" layoutInCell="1" allowOverlap="1" wp14:anchorId="35D450B6" wp14:editId="55270AAE">
              <wp:simplePos x="635" y="635"/>
              <wp:positionH relativeFrom="column">
                <wp:align>center</wp:align>
              </wp:positionH>
              <wp:positionV relativeFrom="paragraph">
                <wp:posOffset>635</wp:posOffset>
              </wp:positionV>
              <wp:extent cx="443865" cy="443865"/>
              <wp:effectExtent l="0" t="0" r="15240" b="16510"/>
              <wp:wrapSquare wrapText="bothSides"/>
              <wp:docPr id="3" name="Text Box 3" descr="Classified :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6874B4" w14:textId="1D51CF4C" w:rsidR="00B603A9" w:rsidRPr="00B603A9" w:rsidRDefault="00B603A9">
                          <w:pPr>
                            <w:rPr>
                              <w:rFonts w:ascii="Calibri" w:eastAsia="Calibri" w:hAnsi="Calibri" w:cs="Calibri"/>
                              <w:noProof/>
                              <w:color w:val="000000"/>
                              <w:sz w:val="20"/>
                              <w:szCs w:val="20"/>
                            </w:rPr>
                          </w:pPr>
                          <w:r w:rsidRPr="00B603A9">
                            <w:rPr>
                              <w:rFonts w:ascii="Calibri" w:eastAsia="Calibri" w:hAnsi="Calibri" w:cs="Calibri"/>
                              <w:noProof/>
                              <w:color w:val="000000"/>
                              <w:sz w:val="20"/>
                              <w:szCs w:val="20"/>
                            </w:rPr>
                            <w:t>Classified : Unrestricted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D450B6" id="_x0000_t202" coordsize="21600,21600" o:spt="202" path="m,l,21600r21600,l21600,xe">
              <v:stroke joinstyle="miter"/>
              <v:path gradientshapeok="t" o:connecttype="rect"/>
            </v:shapetype>
            <v:shape id="Text Box 3" o:spid="_x0000_s1026" type="#_x0000_t202" alt="Classified : Un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76874B4" w14:textId="1D51CF4C" w:rsidR="00B603A9" w:rsidRPr="00B603A9" w:rsidRDefault="00B603A9">
                    <w:pPr>
                      <w:rPr>
                        <w:rFonts w:ascii="Calibri" w:eastAsia="Calibri" w:hAnsi="Calibri" w:cs="Calibri"/>
                        <w:noProof/>
                        <w:color w:val="000000"/>
                        <w:sz w:val="20"/>
                        <w:szCs w:val="20"/>
                      </w:rPr>
                    </w:pPr>
                    <w:r w:rsidRPr="00B603A9">
                      <w:rPr>
                        <w:rFonts w:ascii="Calibri" w:eastAsia="Calibri" w:hAnsi="Calibri" w:cs="Calibri"/>
                        <w:noProof/>
                        <w:color w:val="000000"/>
                        <w:sz w:val="20"/>
                        <w:szCs w:val="20"/>
                      </w:rPr>
                      <w:t>Classified : Unrestricted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7A7F7" w14:textId="66499649" w:rsidR="000F7569" w:rsidRDefault="00B603A9">
    <w:pPr>
      <w:pStyle w:val="Footer"/>
      <w:jc w:val="right"/>
    </w:pPr>
    <w:r>
      <w:rPr>
        <w:noProof/>
      </w:rPr>
      <mc:AlternateContent>
        <mc:Choice Requires="wps">
          <w:drawing>
            <wp:anchor distT="0" distB="0" distL="0" distR="0" simplePos="0" relativeHeight="251660288" behindDoc="0" locked="0" layoutInCell="1" allowOverlap="1" wp14:anchorId="30175B18" wp14:editId="32A4381C">
              <wp:simplePos x="914400" y="9886950"/>
              <wp:positionH relativeFrom="column">
                <wp:align>center</wp:align>
              </wp:positionH>
              <wp:positionV relativeFrom="paragraph">
                <wp:posOffset>635</wp:posOffset>
              </wp:positionV>
              <wp:extent cx="443865" cy="443865"/>
              <wp:effectExtent l="0" t="0" r="15240" b="16510"/>
              <wp:wrapSquare wrapText="bothSides"/>
              <wp:docPr id="4" name="Text Box 4" descr="Classified :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83D817" w14:textId="1405B80F" w:rsidR="00B603A9" w:rsidRPr="00B603A9" w:rsidRDefault="00B603A9">
                          <w:pPr>
                            <w:rPr>
                              <w:rFonts w:ascii="Calibri" w:eastAsia="Calibri" w:hAnsi="Calibri" w:cs="Calibri"/>
                              <w:noProof/>
                              <w:color w:val="000000"/>
                              <w:sz w:val="20"/>
                              <w:szCs w:val="20"/>
                            </w:rPr>
                          </w:pPr>
                          <w:r w:rsidRPr="00B603A9">
                            <w:rPr>
                              <w:rFonts w:ascii="Calibri" w:eastAsia="Calibri" w:hAnsi="Calibri" w:cs="Calibri"/>
                              <w:noProof/>
                              <w:color w:val="000000"/>
                              <w:sz w:val="20"/>
                              <w:szCs w:val="20"/>
                            </w:rPr>
                            <w:t>Classified : Unrestricted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175B18" id="_x0000_t202" coordsize="21600,21600" o:spt="202" path="m,l,21600r21600,l21600,xe">
              <v:stroke joinstyle="miter"/>
              <v:path gradientshapeok="t" o:connecttype="rect"/>
            </v:shapetype>
            <v:shape id="Text Box 4" o:spid="_x0000_s1027" type="#_x0000_t202" alt="Classified : Unrestricted"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383D817" w14:textId="1405B80F" w:rsidR="00B603A9" w:rsidRPr="00B603A9" w:rsidRDefault="00B603A9">
                    <w:pPr>
                      <w:rPr>
                        <w:rFonts w:ascii="Calibri" w:eastAsia="Calibri" w:hAnsi="Calibri" w:cs="Calibri"/>
                        <w:noProof/>
                        <w:color w:val="000000"/>
                        <w:sz w:val="20"/>
                        <w:szCs w:val="20"/>
                      </w:rPr>
                    </w:pPr>
                    <w:r w:rsidRPr="00B603A9">
                      <w:rPr>
                        <w:rFonts w:ascii="Calibri" w:eastAsia="Calibri" w:hAnsi="Calibri" w:cs="Calibri"/>
                        <w:noProof/>
                        <w:color w:val="000000"/>
                        <w:sz w:val="20"/>
                        <w:szCs w:val="20"/>
                      </w:rPr>
                      <w:t>Classified : Unrestricted</w:t>
                    </w:r>
                  </w:p>
                </w:txbxContent>
              </v:textbox>
              <w10:wrap type="square"/>
            </v:shape>
          </w:pict>
        </mc:Fallback>
      </mc:AlternateContent>
    </w:r>
    <w:sdt>
      <w:sdtPr>
        <w:id w:val="1782608909"/>
        <w:docPartObj>
          <w:docPartGallery w:val="Page Numbers (Bottom of Page)"/>
          <w:docPartUnique/>
        </w:docPartObj>
      </w:sdtPr>
      <w:sdtEndPr>
        <w:rPr>
          <w:noProof/>
        </w:rPr>
      </w:sdtEndPr>
      <w:sdtContent>
        <w:r w:rsidR="000F7569">
          <w:fldChar w:fldCharType="begin"/>
        </w:r>
        <w:r w:rsidR="000F7569">
          <w:instrText xml:space="preserve"> PAGE   \* MERGEFORMAT </w:instrText>
        </w:r>
        <w:r w:rsidR="000F7569">
          <w:fldChar w:fldCharType="separate"/>
        </w:r>
        <w:r w:rsidR="000F7569">
          <w:rPr>
            <w:noProof/>
          </w:rPr>
          <w:t>2</w:t>
        </w:r>
        <w:r w:rsidR="000F7569">
          <w:rPr>
            <w:noProof/>
          </w:rPr>
          <w:fldChar w:fldCharType="end"/>
        </w:r>
      </w:sdtContent>
    </w:sdt>
  </w:p>
  <w:p w14:paraId="400B0C60" w14:textId="77777777" w:rsidR="000F7569" w:rsidRDefault="000F75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82D5" w14:textId="6874BA95" w:rsidR="000F7569" w:rsidRDefault="00B603A9">
    <w:pPr>
      <w:pStyle w:val="Footer"/>
    </w:pPr>
    <w:r>
      <w:rPr>
        <w:noProof/>
      </w:rPr>
      <mc:AlternateContent>
        <mc:Choice Requires="wps">
          <w:drawing>
            <wp:anchor distT="0" distB="0" distL="0" distR="0" simplePos="0" relativeHeight="251658240" behindDoc="0" locked="0" layoutInCell="1" allowOverlap="1" wp14:anchorId="6126CAC2" wp14:editId="5E707F61">
              <wp:simplePos x="635" y="635"/>
              <wp:positionH relativeFrom="column">
                <wp:align>center</wp:align>
              </wp:positionH>
              <wp:positionV relativeFrom="paragraph">
                <wp:posOffset>635</wp:posOffset>
              </wp:positionV>
              <wp:extent cx="443865" cy="443865"/>
              <wp:effectExtent l="0" t="0" r="15240" b="16510"/>
              <wp:wrapSquare wrapText="bothSides"/>
              <wp:docPr id="2" name="Text Box 2" descr="Classified :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3DD8A5" w14:textId="7DACF54C" w:rsidR="00B603A9" w:rsidRPr="00B603A9" w:rsidRDefault="00B603A9">
                          <w:pPr>
                            <w:rPr>
                              <w:rFonts w:ascii="Calibri" w:eastAsia="Calibri" w:hAnsi="Calibri" w:cs="Calibri"/>
                              <w:noProof/>
                              <w:color w:val="000000"/>
                              <w:sz w:val="20"/>
                              <w:szCs w:val="20"/>
                            </w:rPr>
                          </w:pPr>
                          <w:r w:rsidRPr="00B603A9">
                            <w:rPr>
                              <w:rFonts w:ascii="Calibri" w:eastAsia="Calibri" w:hAnsi="Calibri" w:cs="Calibri"/>
                              <w:noProof/>
                              <w:color w:val="000000"/>
                              <w:sz w:val="20"/>
                              <w:szCs w:val="20"/>
                            </w:rPr>
                            <w:t>Classified : Unrestricted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126CAC2" id="_x0000_t202" coordsize="21600,21600" o:spt="202" path="m,l,21600r21600,l21600,xe">
              <v:stroke joinstyle="miter"/>
              <v:path gradientshapeok="t" o:connecttype="rect"/>
            </v:shapetype>
            <v:shape id="Text Box 2" o:spid="_x0000_s1028" type="#_x0000_t202" alt="Classified : Un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363DD8A5" w14:textId="7DACF54C" w:rsidR="00B603A9" w:rsidRPr="00B603A9" w:rsidRDefault="00B603A9">
                    <w:pPr>
                      <w:rPr>
                        <w:rFonts w:ascii="Calibri" w:eastAsia="Calibri" w:hAnsi="Calibri" w:cs="Calibri"/>
                        <w:noProof/>
                        <w:color w:val="000000"/>
                        <w:sz w:val="20"/>
                        <w:szCs w:val="20"/>
                      </w:rPr>
                    </w:pPr>
                    <w:r w:rsidRPr="00B603A9">
                      <w:rPr>
                        <w:rFonts w:ascii="Calibri" w:eastAsia="Calibri" w:hAnsi="Calibri" w:cs="Calibri"/>
                        <w:noProof/>
                        <w:color w:val="000000"/>
                        <w:sz w:val="20"/>
                        <w:szCs w:val="20"/>
                      </w:rPr>
                      <w:t>Classified : Unrestricted</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2656" w14:textId="190219FF" w:rsidR="00B603A9" w:rsidRDefault="00B603A9">
    <w:pPr>
      <w:pStyle w:val="Footer"/>
    </w:pPr>
    <w:r>
      <w:rPr>
        <w:noProof/>
      </w:rPr>
      <mc:AlternateContent>
        <mc:Choice Requires="wps">
          <w:drawing>
            <wp:anchor distT="0" distB="0" distL="0" distR="0" simplePos="0" relativeHeight="251662336" behindDoc="0" locked="0" layoutInCell="1" allowOverlap="1" wp14:anchorId="00AC178B" wp14:editId="68F1FD56">
              <wp:simplePos x="635" y="635"/>
              <wp:positionH relativeFrom="column">
                <wp:align>center</wp:align>
              </wp:positionH>
              <wp:positionV relativeFrom="paragraph">
                <wp:posOffset>635</wp:posOffset>
              </wp:positionV>
              <wp:extent cx="443865" cy="443865"/>
              <wp:effectExtent l="0" t="0" r="15240" b="16510"/>
              <wp:wrapSquare wrapText="bothSides"/>
              <wp:docPr id="6" name="Text Box 6" descr="Classified :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ED0CBC" w14:textId="7D0E4EE0" w:rsidR="00B603A9" w:rsidRPr="00B603A9" w:rsidRDefault="00B603A9">
                          <w:pPr>
                            <w:rPr>
                              <w:rFonts w:ascii="Calibri" w:eastAsia="Calibri" w:hAnsi="Calibri" w:cs="Calibri"/>
                              <w:noProof/>
                              <w:color w:val="000000"/>
                              <w:sz w:val="20"/>
                              <w:szCs w:val="20"/>
                            </w:rPr>
                          </w:pPr>
                          <w:r w:rsidRPr="00B603A9">
                            <w:rPr>
                              <w:rFonts w:ascii="Calibri" w:eastAsia="Calibri" w:hAnsi="Calibri" w:cs="Calibri"/>
                              <w:noProof/>
                              <w:color w:val="000000"/>
                              <w:sz w:val="20"/>
                              <w:szCs w:val="20"/>
                            </w:rPr>
                            <w:t>Classified : Unrestricted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AC178B" id="_x0000_t202" coordsize="21600,21600" o:spt="202" path="m,l,21600r21600,l21600,xe">
              <v:stroke joinstyle="miter"/>
              <v:path gradientshapeok="t" o:connecttype="rect"/>
            </v:shapetype>
            <v:shape id="Text Box 6" o:spid="_x0000_s1029" type="#_x0000_t202" alt="Classified : Unrestrict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0CED0CBC" w14:textId="7D0E4EE0" w:rsidR="00B603A9" w:rsidRPr="00B603A9" w:rsidRDefault="00B603A9">
                    <w:pPr>
                      <w:rPr>
                        <w:rFonts w:ascii="Calibri" w:eastAsia="Calibri" w:hAnsi="Calibri" w:cs="Calibri"/>
                        <w:noProof/>
                        <w:color w:val="000000"/>
                        <w:sz w:val="20"/>
                        <w:szCs w:val="20"/>
                      </w:rPr>
                    </w:pPr>
                    <w:r w:rsidRPr="00B603A9">
                      <w:rPr>
                        <w:rFonts w:ascii="Calibri" w:eastAsia="Calibri" w:hAnsi="Calibri" w:cs="Calibri"/>
                        <w:noProof/>
                        <w:color w:val="000000"/>
                        <w:sz w:val="20"/>
                        <w:szCs w:val="20"/>
                      </w:rPr>
                      <w:t>Classified : Unrestricted</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128D" w14:textId="56494F69" w:rsidR="00B603A9" w:rsidRDefault="00B603A9">
    <w:pPr>
      <w:pStyle w:val="Footer"/>
    </w:pPr>
    <w:r>
      <w:rPr>
        <w:noProof/>
      </w:rPr>
      <mc:AlternateContent>
        <mc:Choice Requires="wps">
          <w:drawing>
            <wp:anchor distT="0" distB="0" distL="0" distR="0" simplePos="0" relativeHeight="251663360" behindDoc="0" locked="0" layoutInCell="1" allowOverlap="1" wp14:anchorId="55785559" wp14:editId="55F8CC35">
              <wp:simplePos x="635" y="635"/>
              <wp:positionH relativeFrom="column">
                <wp:align>center</wp:align>
              </wp:positionH>
              <wp:positionV relativeFrom="paragraph">
                <wp:posOffset>635</wp:posOffset>
              </wp:positionV>
              <wp:extent cx="443865" cy="443865"/>
              <wp:effectExtent l="0" t="0" r="15240" b="16510"/>
              <wp:wrapSquare wrapText="bothSides"/>
              <wp:docPr id="7" name="Text Box 7" descr="Classified :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6F39FB" w14:textId="50101851" w:rsidR="00B603A9" w:rsidRPr="00B603A9" w:rsidRDefault="00B603A9">
                          <w:pPr>
                            <w:rPr>
                              <w:rFonts w:ascii="Calibri" w:eastAsia="Calibri" w:hAnsi="Calibri" w:cs="Calibri"/>
                              <w:noProof/>
                              <w:color w:val="000000"/>
                              <w:sz w:val="20"/>
                              <w:szCs w:val="20"/>
                            </w:rPr>
                          </w:pPr>
                          <w:r w:rsidRPr="00B603A9">
                            <w:rPr>
                              <w:rFonts w:ascii="Calibri" w:eastAsia="Calibri" w:hAnsi="Calibri" w:cs="Calibri"/>
                              <w:noProof/>
                              <w:color w:val="000000"/>
                              <w:sz w:val="20"/>
                              <w:szCs w:val="20"/>
                            </w:rPr>
                            <w:t>Classified : Unrestricted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5785559" id="_x0000_t202" coordsize="21600,21600" o:spt="202" path="m,l,21600r21600,l21600,xe">
              <v:stroke joinstyle="miter"/>
              <v:path gradientshapeok="t" o:connecttype="rect"/>
            </v:shapetype>
            <v:shape id="Text Box 7" o:spid="_x0000_s1030" type="#_x0000_t202" alt="Classified : Unrestricted"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126F39FB" w14:textId="50101851" w:rsidR="00B603A9" w:rsidRPr="00B603A9" w:rsidRDefault="00B603A9">
                    <w:pPr>
                      <w:rPr>
                        <w:rFonts w:ascii="Calibri" w:eastAsia="Calibri" w:hAnsi="Calibri" w:cs="Calibri"/>
                        <w:noProof/>
                        <w:color w:val="000000"/>
                        <w:sz w:val="20"/>
                        <w:szCs w:val="20"/>
                      </w:rPr>
                    </w:pPr>
                    <w:r w:rsidRPr="00B603A9">
                      <w:rPr>
                        <w:rFonts w:ascii="Calibri" w:eastAsia="Calibri" w:hAnsi="Calibri" w:cs="Calibri"/>
                        <w:noProof/>
                        <w:color w:val="000000"/>
                        <w:sz w:val="20"/>
                        <w:szCs w:val="20"/>
                      </w:rPr>
                      <w:t>Classified : Unrestricted</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EC9F" w14:textId="796DE659" w:rsidR="00B603A9" w:rsidRDefault="00B603A9">
    <w:pPr>
      <w:pStyle w:val="Footer"/>
    </w:pPr>
    <w:r>
      <w:rPr>
        <w:noProof/>
      </w:rPr>
      <mc:AlternateContent>
        <mc:Choice Requires="wps">
          <w:drawing>
            <wp:anchor distT="0" distB="0" distL="0" distR="0" simplePos="0" relativeHeight="251661312" behindDoc="0" locked="0" layoutInCell="1" allowOverlap="1" wp14:anchorId="082ACF2F" wp14:editId="57FA73E3">
              <wp:simplePos x="635" y="635"/>
              <wp:positionH relativeFrom="column">
                <wp:align>center</wp:align>
              </wp:positionH>
              <wp:positionV relativeFrom="paragraph">
                <wp:posOffset>635</wp:posOffset>
              </wp:positionV>
              <wp:extent cx="443865" cy="443865"/>
              <wp:effectExtent l="0" t="0" r="15240" b="16510"/>
              <wp:wrapSquare wrapText="bothSides"/>
              <wp:docPr id="5" name="Text Box 5" descr="Classified :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11446A" w14:textId="607A9D87" w:rsidR="00B603A9" w:rsidRPr="00B603A9" w:rsidRDefault="00B603A9">
                          <w:pPr>
                            <w:rPr>
                              <w:rFonts w:ascii="Calibri" w:eastAsia="Calibri" w:hAnsi="Calibri" w:cs="Calibri"/>
                              <w:noProof/>
                              <w:color w:val="000000"/>
                              <w:sz w:val="20"/>
                              <w:szCs w:val="20"/>
                            </w:rPr>
                          </w:pPr>
                          <w:r w:rsidRPr="00B603A9">
                            <w:rPr>
                              <w:rFonts w:ascii="Calibri" w:eastAsia="Calibri" w:hAnsi="Calibri" w:cs="Calibri"/>
                              <w:noProof/>
                              <w:color w:val="000000"/>
                              <w:sz w:val="20"/>
                              <w:szCs w:val="20"/>
                            </w:rPr>
                            <w:t>Classified : Unrestricted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2ACF2F" id="_x0000_t202" coordsize="21600,21600" o:spt="202" path="m,l,21600r21600,l21600,xe">
              <v:stroke joinstyle="miter"/>
              <v:path gradientshapeok="t" o:connecttype="rect"/>
            </v:shapetype>
            <v:shape id="Text Box 5" o:spid="_x0000_s1031" type="#_x0000_t202" alt="Classified : Unrestricted"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7B11446A" w14:textId="607A9D87" w:rsidR="00B603A9" w:rsidRPr="00B603A9" w:rsidRDefault="00B603A9">
                    <w:pPr>
                      <w:rPr>
                        <w:rFonts w:ascii="Calibri" w:eastAsia="Calibri" w:hAnsi="Calibri" w:cs="Calibri"/>
                        <w:noProof/>
                        <w:color w:val="000000"/>
                        <w:sz w:val="20"/>
                        <w:szCs w:val="20"/>
                      </w:rPr>
                    </w:pPr>
                    <w:r w:rsidRPr="00B603A9">
                      <w:rPr>
                        <w:rFonts w:ascii="Calibri" w:eastAsia="Calibri" w:hAnsi="Calibri" w:cs="Calibri"/>
                        <w:noProof/>
                        <w:color w:val="000000"/>
                        <w:sz w:val="20"/>
                        <w:szCs w:val="20"/>
                      </w:rPr>
                      <w:t>Classified : Unrestricted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201AC" w14:textId="77777777" w:rsidR="000F7569" w:rsidRDefault="000F7569">
      <w:r>
        <w:separator/>
      </w:r>
    </w:p>
  </w:footnote>
  <w:footnote w:type="continuationSeparator" w:id="0">
    <w:p w14:paraId="30549DC8" w14:textId="77777777" w:rsidR="000F7569" w:rsidRDefault="000F7569">
      <w:r>
        <w:continuationSeparator/>
      </w:r>
    </w:p>
  </w:footnote>
  <w:footnote w:id="1">
    <w:p w14:paraId="3C37038B" w14:textId="77777777" w:rsidR="000F7569" w:rsidRDefault="000F7569">
      <w:pPr>
        <w:rPr>
          <w:rFonts w:ascii="Verdana" w:eastAsia="Verdana" w:hAnsi="Verdana" w:cs="Verdana"/>
          <w:sz w:val="16"/>
          <w:szCs w:val="16"/>
        </w:rPr>
      </w:pPr>
      <w:r>
        <w:rPr>
          <w:vertAlign w:val="superscript"/>
        </w:rPr>
        <w:footnoteRef/>
      </w:r>
      <w:r>
        <w:rPr>
          <w:rFonts w:ascii="Verdana" w:eastAsia="Verdana" w:hAnsi="Verdana" w:cs="Verdana"/>
          <w:sz w:val="18"/>
          <w:szCs w:val="18"/>
        </w:rPr>
        <w:t xml:space="preserve"> </w:t>
      </w:r>
      <w:r>
        <w:rPr>
          <w:rFonts w:ascii="Verdana" w:eastAsia="Verdana" w:hAnsi="Verdana" w:cs="Verdana"/>
          <w:sz w:val="16"/>
          <w:szCs w:val="16"/>
        </w:rPr>
        <w:t>There are two exceptions to this:</w:t>
      </w:r>
    </w:p>
    <w:p w14:paraId="258FC018" w14:textId="77777777" w:rsidR="000F7569" w:rsidRDefault="000F7569">
      <w:pPr>
        <w:rPr>
          <w:rFonts w:ascii="Verdana" w:eastAsia="Verdana" w:hAnsi="Verdana" w:cs="Verdana"/>
          <w:sz w:val="16"/>
          <w:szCs w:val="16"/>
        </w:rPr>
      </w:pPr>
      <w:r>
        <w:rPr>
          <w:rFonts w:ascii="Verdana" w:eastAsia="Verdana" w:hAnsi="Verdana" w:cs="Verdana"/>
          <w:b/>
          <w:sz w:val="16"/>
          <w:szCs w:val="16"/>
        </w:rPr>
        <w:t>a. Commercial radio:</w:t>
      </w:r>
      <w:r>
        <w:rPr>
          <w:rFonts w:ascii="Verdana" w:eastAsia="Verdana" w:hAnsi="Verdana" w:cs="Verdana"/>
          <w:sz w:val="16"/>
          <w:szCs w:val="16"/>
        </w:rPr>
        <w:t xml:space="preserve"> The commercial radio licence year runs from October to September, so the final performance period in any given licence year is July to September, paid in the December distribution. Due to the time constraints associated with the December distribution, it is not possible to include the reconciliation within the final payment. This reconciliation therefore takes place in April, the next available distribution.</w:t>
      </w:r>
    </w:p>
    <w:p w14:paraId="699C5484" w14:textId="60ACFB34" w:rsidR="000F7569" w:rsidRPr="00501572" w:rsidRDefault="000F7569">
      <w:pPr>
        <w:rPr>
          <w:rFonts w:ascii="Verdana" w:eastAsia="Verdana" w:hAnsi="Verdana" w:cs="Verdana"/>
          <w:sz w:val="16"/>
          <w:szCs w:val="16"/>
        </w:rPr>
      </w:pPr>
      <w:r>
        <w:rPr>
          <w:rFonts w:ascii="Verdana" w:eastAsia="Verdana" w:hAnsi="Verdana" w:cs="Verdana"/>
          <w:b/>
          <w:sz w:val="16"/>
          <w:szCs w:val="16"/>
        </w:rPr>
        <w:t>b. Reserved revenue in respect of missing data:</w:t>
      </w:r>
      <w:r>
        <w:rPr>
          <w:rFonts w:ascii="Verdana" w:eastAsia="Verdana" w:hAnsi="Verdana" w:cs="Verdana"/>
          <w:sz w:val="16"/>
          <w:szCs w:val="16"/>
        </w:rPr>
        <w:t xml:space="preserve"> The only other scenario in which revenues are not reconciled at this distribution is where substantial gaps in performance data have been identified. In this case, revenue is only reconciled when outstanding data is received.</w:t>
      </w:r>
    </w:p>
  </w:footnote>
  <w:footnote w:id="2">
    <w:p w14:paraId="2D634E54" w14:textId="77777777" w:rsidR="000F7569" w:rsidRDefault="000F7569">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Automatch rates for radio usage average around 90%.  Works requiring manual match falling under this threshold therefore account for only very low levels of revenue.</w:t>
      </w:r>
    </w:p>
  </w:footnote>
  <w:footnote w:id="3">
    <w:p w14:paraId="55C0C874" w14:textId="77777777" w:rsidR="000F7569" w:rsidRPr="001A0538" w:rsidRDefault="000F7569">
      <w:pPr>
        <w:pBdr>
          <w:top w:val="nil"/>
          <w:left w:val="nil"/>
          <w:bottom w:val="nil"/>
          <w:right w:val="nil"/>
          <w:between w:val="nil"/>
        </w:pBdr>
        <w:rPr>
          <w:rFonts w:ascii="Verdana" w:hAnsi="Verdana"/>
          <w:color w:val="000000"/>
          <w:sz w:val="20"/>
          <w:szCs w:val="20"/>
        </w:rPr>
      </w:pPr>
      <w:r w:rsidRPr="001A0538">
        <w:rPr>
          <w:rFonts w:ascii="Verdana" w:hAnsi="Verdana"/>
          <w:sz w:val="22"/>
          <w:szCs w:val="22"/>
          <w:vertAlign w:val="superscript"/>
        </w:rPr>
        <w:footnoteRef/>
      </w:r>
      <w:r w:rsidRPr="001A0538">
        <w:rPr>
          <w:rFonts w:ascii="Verdana" w:hAnsi="Verdana"/>
          <w:color w:val="000000"/>
          <w:sz w:val="18"/>
          <w:szCs w:val="18"/>
        </w:rPr>
        <w:t xml:space="preserve"> Automatch rates for radio usage average around 90%. Works requiring manual match falling under this threshold therefore account for only very low levels of revenue.</w:t>
      </w:r>
    </w:p>
  </w:footnote>
  <w:footnote w:id="4">
    <w:p w14:paraId="5FD6DF1C" w14:textId="69ECBEBF" w:rsidR="000F7569" w:rsidRDefault="000F7569">
      <w:pPr>
        <w:pBdr>
          <w:top w:val="nil"/>
          <w:left w:val="nil"/>
          <w:bottom w:val="nil"/>
          <w:right w:val="nil"/>
          <w:between w:val="nil"/>
        </w:pBdr>
      </w:pPr>
      <w:r>
        <w:rPr>
          <w:vertAlign w:val="superscript"/>
        </w:rPr>
        <w:footnoteRef/>
      </w:r>
      <w:r>
        <w:rPr>
          <w:rFonts w:ascii="Verdana" w:eastAsia="Verdana" w:hAnsi="Verdana" w:cs="Verdana"/>
          <w:color w:val="000000"/>
          <w:sz w:val="18"/>
          <w:szCs w:val="18"/>
        </w:rPr>
        <w:t xml:space="preserve"> </w:t>
      </w:r>
      <w:r w:rsidRPr="004E6FCA">
        <w:rPr>
          <w:rFonts w:ascii="Verdana" w:eastAsia="Verdana" w:hAnsi="Verdana" w:cs="Verdana"/>
          <w:sz w:val="18"/>
          <w:szCs w:val="18"/>
        </w:rPr>
        <w:t xml:space="preserve">For more detail on tariff LP and other pop concert tariffs, please refer to </w:t>
      </w:r>
      <w:hyperlink r:id="rId1" w:history="1">
        <w:r w:rsidR="0007368B">
          <w:rPr>
            <w:rStyle w:val="Hyperlink"/>
            <w:rFonts w:ascii="Verdana" w:hAnsi="Verdana"/>
            <w:sz w:val="18"/>
            <w:szCs w:val="18"/>
          </w:rPr>
          <w:t>pplprs.co.uk/business/other/</w:t>
        </w:r>
      </w:hyperlink>
    </w:p>
    <w:p w14:paraId="1B346A30" w14:textId="77777777" w:rsidR="0007368B" w:rsidRPr="00AF171E" w:rsidRDefault="0007368B">
      <w:pPr>
        <w:pBdr>
          <w:top w:val="nil"/>
          <w:left w:val="nil"/>
          <w:bottom w:val="nil"/>
          <w:right w:val="nil"/>
          <w:between w:val="nil"/>
        </w:pBdr>
        <w:rPr>
          <w:rFonts w:ascii="Verdana" w:eastAsia="Verdana" w:hAnsi="Verdana" w:cs="Verdana"/>
          <w:strike/>
          <w:color w:val="FF0000"/>
          <w:sz w:val="18"/>
          <w:szCs w:val="18"/>
        </w:rPr>
      </w:pPr>
    </w:p>
  </w:footnote>
  <w:footnote w:id="5">
    <w:p w14:paraId="513A0E43" w14:textId="77777777" w:rsidR="000F7569" w:rsidRDefault="000F7569">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This does not preclude payment for these events should set lists be received after this reconciliation payment. Such set lists will be paid using current revenue which is not directly attributable to specific performance data, for example general live revenue.</w:t>
      </w:r>
    </w:p>
  </w:footnote>
  <w:footnote w:id="6">
    <w:p w14:paraId="7E89A055" w14:textId="04A64125" w:rsidR="00CA384F" w:rsidRPr="00CA384F" w:rsidRDefault="000F7569">
      <w:pPr>
        <w:pBdr>
          <w:top w:val="nil"/>
          <w:left w:val="nil"/>
          <w:bottom w:val="nil"/>
          <w:right w:val="nil"/>
          <w:between w:val="nil"/>
        </w:pBdr>
        <w:rPr>
          <w:rFonts w:ascii="Verdana" w:eastAsia="Verdana" w:hAnsi="Verdana" w:cs="Verdana"/>
          <w:sz w:val="16"/>
          <w:szCs w:val="16"/>
        </w:rPr>
      </w:pPr>
      <w:r w:rsidRPr="004E6FCA">
        <w:rPr>
          <w:vertAlign w:val="superscript"/>
        </w:rPr>
        <w:footnoteRef/>
      </w:r>
      <w:r w:rsidRPr="004E6FCA">
        <w:rPr>
          <w:sz w:val="20"/>
          <w:szCs w:val="20"/>
        </w:rPr>
        <w:t xml:space="preserve"> </w:t>
      </w:r>
      <w:r w:rsidRPr="004E6FCA">
        <w:rPr>
          <w:rFonts w:ascii="Verdana" w:eastAsia="Verdana" w:hAnsi="Verdana" w:cs="Verdana"/>
          <w:sz w:val="16"/>
          <w:szCs w:val="16"/>
        </w:rPr>
        <w:t>For more detail on Tariff LC and other classical concert tariffs please refe</w:t>
      </w:r>
      <w:r w:rsidR="00CA384F">
        <w:rPr>
          <w:rFonts w:ascii="Verdana" w:eastAsia="Verdana" w:hAnsi="Verdana" w:cs="Verdana"/>
          <w:sz w:val="16"/>
          <w:szCs w:val="16"/>
        </w:rPr>
        <w:t xml:space="preserve">r to </w:t>
      </w:r>
      <w:hyperlink r:id="rId2" w:history="1">
        <w:r w:rsidR="00CA384F">
          <w:rPr>
            <w:rStyle w:val="Hyperlink"/>
            <w:rFonts w:ascii="Verdana" w:eastAsia="Verdana" w:hAnsi="Verdana" w:cs="Verdana"/>
            <w:sz w:val="16"/>
            <w:szCs w:val="16"/>
          </w:rPr>
          <w:t>pplprs.co.uk/business/other/</w:t>
        </w:r>
      </w:hyperlink>
    </w:p>
  </w:footnote>
  <w:footnote w:id="7">
    <w:p w14:paraId="6CFC6A52" w14:textId="77777777" w:rsidR="000F7569" w:rsidRDefault="000F7569">
      <w:pPr>
        <w:pBdr>
          <w:top w:val="nil"/>
          <w:left w:val="nil"/>
          <w:bottom w:val="nil"/>
          <w:right w:val="nil"/>
          <w:between w:val="nil"/>
        </w:pBdr>
        <w:rPr>
          <w:rFonts w:ascii="Verdana" w:eastAsia="Verdana" w:hAnsi="Verdana" w:cs="Verdana"/>
          <w:color w:val="000000"/>
          <w:sz w:val="16"/>
          <w:szCs w:val="16"/>
        </w:rPr>
      </w:pPr>
      <w:r>
        <w:rPr>
          <w:vertAlign w:val="superscript"/>
        </w:rPr>
        <w:footnoteRef/>
      </w:r>
      <w:r>
        <w:rPr>
          <w:color w:val="000000"/>
          <w:sz w:val="20"/>
          <w:szCs w:val="20"/>
        </w:rPr>
        <w:t xml:space="preserve"> </w:t>
      </w:r>
      <w:r>
        <w:rPr>
          <w:rFonts w:ascii="Verdana" w:eastAsia="Verdana" w:hAnsi="Verdana" w:cs="Verdana"/>
          <w:color w:val="000000"/>
          <w:sz w:val="16"/>
          <w:szCs w:val="16"/>
        </w:rPr>
        <w:t>This does not preclude payment for these events should set lists be received after this reconciliation payment. Such set lists will be paid using revenue relating to events with no specific performance details from more recent periods, for example general live.</w:t>
      </w:r>
    </w:p>
  </w:footnote>
  <w:footnote w:id="8">
    <w:p w14:paraId="57FE2195" w14:textId="47038ABF" w:rsidR="000F7569" w:rsidRDefault="000F7569" w:rsidP="007F7553">
      <w:pPr>
        <w:pBdr>
          <w:top w:val="nil"/>
          <w:left w:val="nil"/>
          <w:bottom w:val="nil"/>
          <w:right w:val="nil"/>
          <w:between w:val="nil"/>
        </w:pBdr>
        <w:rPr>
          <w:rFonts w:ascii="Verdana" w:eastAsia="Verdana" w:hAnsi="Verdana" w:cs="Verdana"/>
          <w:color w:val="000000"/>
          <w:sz w:val="16"/>
          <w:szCs w:val="16"/>
        </w:rPr>
      </w:pPr>
      <w:r>
        <w:rPr>
          <w:vertAlign w:val="superscript"/>
        </w:rPr>
        <w:footnoteRef/>
      </w:r>
      <w:r>
        <w:rPr>
          <w:color w:val="000000"/>
          <w:sz w:val="20"/>
          <w:szCs w:val="20"/>
        </w:rPr>
        <w:t xml:space="preserve"> </w:t>
      </w:r>
      <w:r w:rsidRPr="004E6FCA">
        <w:rPr>
          <w:rFonts w:ascii="Verdana" w:eastAsia="Verdana" w:hAnsi="Verdana" w:cs="Verdana"/>
          <w:sz w:val="16"/>
          <w:szCs w:val="16"/>
        </w:rPr>
        <w:t xml:space="preserve">Please refer to www.prsformusic.com for more details on the charging mechanisms within these tariffs. </w:t>
      </w:r>
    </w:p>
    <w:p w14:paraId="2A87BCA2" w14:textId="4B5B3AB4" w:rsidR="000F7569" w:rsidRDefault="000F7569">
      <w:pPr>
        <w:pBdr>
          <w:top w:val="nil"/>
          <w:left w:val="nil"/>
          <w:bottom w:val="nil"/>
          <w:right w:val="nil"/>
          <w:between w:val="nil"/>
        </w:pBdr>
        <w:rPr>
          <w:rFonts w:ascii="Verdana" w:eastAsia="Verdana" w:hAnsi="Verdana" w:cs="Verdana"/>
          <w:color w:val="000000"/>
          <w:sz w:val="16"/>
          <w:szCs w:val="16"/>
        </w:rPr>
      </w:pPr>
    </w:p>
  </w:footnote>
  <w:footnote w:id="9">
    <w:p w14:paraId="345C5B9C" w14:textId="77777777" w:rsidR="000F7569" w:rsidRDefault="000F7569">
      <w:pPr>
        <w:pBdr>
          <w:top w:val="nil"/>
          <w:left w:val="nil"/>
          <w:bottom w:val="nil"/>
          <w:right w:val="nil"/>
          <w:between w:val="nil"/>
        </w:pBdr>
        <w:rPr>
          <w:rFonts w:ascii="Verdana" w:eastAsia="Verdana" w:hAnsi="Verdana" w:cs="Verdana"/>
          <w:color w:val="000000"/>
          <w:sz w:val="16"/>
          <w:szCs w:val="16"/>
        </w:rPr>
      </w:pPr>
      <w:r>
        <w:rPr>
          <w:vertAlign w:val="superscript"/>
        </w:rPr>
        <w:footnoteRef/>
      </w:r>
      <w:r>
        <w:rPr>
          <w:color w:val="000000"/>
          <w:sz w:val="20"/>
          <w:szCs w:val="20"/>
        </w:rPr>
        <w:t xml:space="preserve"> </w:t>
      </w:r>
      <w:r>
        <w:rPr>
          <w:rFonts w:ascii="Verdana" w:eastAsia="Verdana" w:hAnsi="Verdana" w:cs="Verdana"/>
          <w:color w:val="000000"/>
          <w:sz w:val="16"/>
          <w:szCs w:val="16"/>
        </w:rPr>
        <w:t>Cinema Simulcast - the public screening in a cinema of a live event taking place at a remote location and relayed to the cinema for simultaneous exhibition</w:t>
      </w:r>
    </w:p>
  </w:footnote>
  <w:footnote w:id="10">
    <w:p w14:paraId="56333175" w14:textId="6585ED10" w:rsidR="000F7569" w:rsidRPr="00BF4691" w:rsidRDefault="000F7569">
      <w:pPr>
        <w:pBdr>
          <w:top w:val="nil"/>
          <w:left w:val="nil"/>
          <w:bottom w:val="nil"/>
          <w:right w:val="nil"/>
          <w:between w:val="nil"/>
        </w:pBdr>
        <w:rPr>
          <w:rFonts w:ascii="Verdana" w:hAnsi="Verdana"/>
          <w:sz w:val="16"/>
          <w:szCs w:val="16"/>
        </w:rPr>
      </w:pPr>
      <w:r w:rsidRPr="00BF4691">
        <w:rPr>
          <w:rFonts w:ascii="Verdana" w:hAnsi="Verdana"/>
          <w:sz w:val="20"/>
          <w:szCs w:val="20"/>
          <w:vertAlign w:val="superscript"/>
        </w:rPr>
        <w:footnoteRef/>
      </w:r>
      <w:r w:rsidRPr="00BF4691">
        <w:rPr>
          <w:rFonts w:ascii="Verdana" w:hAnsi="Verdana"/>
          <w:color w:val="000000"/>
          <w:sz w:val="16"/>
          <w:szCs w:val="16"/>
        </w:rPr>
        <w:t xml:space="preserve"> </w:t>
      </w:r>
      <w:r w:rsidRPr="00BF4691">
        <w:rPr>
          <w:rFonts w:ascii="Verdana" w:hAnsi="Verdana"/>
          <w:sz w:val="16"/>
          <w:szCs w:val="16"/>
        </w:rPr>
        <w:t xml:space="preserve">View a matrix detailing the structure here: </w:t>
      </w:r>
    </w:p>
    <w:p w14:paraId="04FD41C7" w14:textId="2DD9071B" w:rsidR="000F7569" w:rsidRPr="00BF4691" w:rsidRDefault="006F5C1B">
      <w:pPr>
        <w:pBdr>
          <w:top w:val="nil"/>
          <w:left w:val="nil"/>
          <w:bottom w:val="nil"/>
          <w:right w:val="nil"/>
          <w:between w:val="nil"/>
        </w:pBdr>
        <w:rPr>
          <w:rFonts w:ascii="Verdana" w:hAnsi="Verdana"/>
          <w:color w:val="000000"/>
          <w:sz w:val="16"/>
          <w:szCs w:val="16"/>
        </w:rPr>
      </w:pPr>
      <w:hyperlink r:id="rId3" w:history="1">
        <w:r w:rsidR="00BF4691">
          <w:rPr>
            <w:rStyle w:val="Hyperlink"/>
            <w:rFonts w:ascii="Verdana" w:hAnsi="Verdana"/>
            <w:sz w:val="16"/>
            <w:szCs w:val="16"/>
          </w:rPr>
          <w:t>www.prsformusic.com/licences/using-music-online/limited-online-music-licence</w:t>
        </w:r>
      </w:hyperlink>
    </w:p>
    <w:p w14:paraId="02D134D5" w14:textId="77777777" w:rsidR="000F7569" w:rsidRPr="00BF4691" w:rsidRDefault="000F7569">
      <w:pPr>
        <w:pBdr>
          <w:top w:val="nil"/>
          <w:left w:val="nil"/>
          <w:bottom w:val="nil"/>
          <w:right w:val="nil"/>
          <w:between w:val="nil"/>
        </w:pBdr>
        <w:rPr>
          <w:rFonts w:ascii="Verdana" w:hAnsi="Verdana"/>
          <w:color w:val="000000"/>
          <w:sz w:val="16"/>
          <w:szCs w:val="16"/>
        </w:rPr>
      </w:pPr>
    </w:p>
    <w:p w14:paraId="2EE47212" w14:textId="3B8174A9" w:rsidR="000F7569" w:rsidRDefault="006F5C1B">
      <w:pPr>
        <w:pBdr>
          <w:top w:val="nil"/>
          <w:left w:val="nil"/>
          <w:bottom w:val="nil"/>
          <w:right w:val="nil"/>
          <w:between w:val="nil"/>
        </w:pBdr>
        <w:rPr>
          <w:color w:val="000000"/>
          <w:sz w:val="20"/>
          <w:szCs w:val="20"/>
        </w:rPr>
      </w:pPr>
      <w:hyperlink r:id="rId4" w:history="1">
        <w:r w:rsidR="00BF4691">
          <w:rPr>
            <w:rStyle w:val="Hyperlink"/>
            <w:rFonts w:ascii="Verdana" w:hAnsi="Verdana"/>
            <w:sz w:val="16"/>
            <w:szCs w:val="16"/>
          </w:rPr>
          <w:t>www.prsformusic.com/licences/using-music-online/limited-online-music-licence-plus</w:t>
        </w:r>
      </w:hyperlink>
      <w:r w:rsidR="000F7569" w:rsidRPr="00BF4691">
        <w:rPr>
          <w:color w:val="00000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6D9A" w14:textId="77777777" w:rsidR="000F7569" w:rsidRDefault="000F7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A21D" w14:textId="77777777" w:rsidR="000F7569" w:rsidRDefault="000F7569" w:rsidP="00C360F6">
    <w:pPr>
      <w:rPr>
        <w:rFonts w:ascii="Verdana" w:eastAsia="Verdana" w:hAnsi="Verdana" w:cs="Verdana"/>
        <w:sz w:val="20"/>
        <w:szCs w:val="20"/>
      </w:rPr>
    </w:pPr>
  </w:p>
  <w:p w14:paraId="508FFFC9" w14:textId="77777777" w:rsidR="000F7569" w:rsidRDefault="000F756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C3813" w14:textId="77777777" w:rsidR="000F7569" w:rsidRDefault="000F75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A69E" w14:textId="77777777" w:rsidR="000F7569" w:rsidRDefault="000F7569" w:rsidP="00C360F6">
    <w:pPr>
      <w:rPr>
        <w:rFonts w:ascii="Verdana" w:eastAsia="Verdana" w:hAnsi="Verdana" w:cs="Verdana"/>
        <w:sz w:val="20"/>
        <w:szCs w:val="20"/>
      </w:rPr>
    </w:pPr>
  </w:p>
  <w:p w14:paraId="7BB3D768" w14:textId="77777777" w:rsidR="000F7569" w:rsidRDefault="000F75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051"/>
    <w:multiLevelType w:val="multilevel"/>
    <w:tmpl w:val="2BA4B5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312644"/>
    <w:multiLevelType w:val="multilevel"/>
    <w:tmpl w:val="885A51CE"/>
    <w:lvl w:ilvl="0">
      <w:start w:val="1"/>
      <w:numFmt w:val="bullet"/>
      <w:lvlText w:val="●"/>
      <w:lvlJc w:val="left"/>
      <w:pPr>
        <w:ind w:left="1371" w:hanging="360"/>
      </w:pPr>
      <w:rPr>
        <w:rFonts w:ascii="Noto Sans Symbols" w:eastAsia="Noto Sans Symbols" w:hAnsi="Noto Sans Symbols" w:cs="Noto Sans Symbols"/>
      </w:rPr>
    </w:lvl>
    <w:lvl w:ilvl="1">
      <w:start w:val="1"/>
      <w:numFmt w:val="bullet"/>
      <w:lvlText w:val="o"/>
      <w:lvlJc w:val="left"/>
      <w:pPr>
        <w:ind w:left="2091" w:hanging="360"/>
      </w:pPr>
      <w:rPr>
        <w:rFonts w:ascii="Courier New" w:eastAsia="Courier New" w:hAnsi="Courier New" w:cs="Courier New"/>
      </w:rPr>
    </w:lvl>
    <w:lvl w:ilvl="2">
      <w:start w:val="1"/>
      <w:numFmt w:val="bullet"/>
      <w:lvlText w:val="▪"/>
      <w:lvlJc w:val="left"/>
      <w:pPr>
        <w:ind w:left="2811" w:hanging="360"/>
      </w:pPr>
      <w:rPr>
        <w:rFonts w:ascii="Noto Sans Symbols" w:eastAsia="Noto Sans Symbols" w:hAnsi="Noto Sans Symbols" w:cs="Noto Sans Symbols"/>
      </w:rPr>
    </w:lvl>
    <w:lvl w:ilvl="3">
      <w:start w:val="1"/>
      <w:numFmt w:val="bullet"/>
      <w:lvlText w:val="●"/>
      <w:lvlJc w:val="left"/>
      <w:pPr>
        <w:ind w:left="3531" w:hanging="360"/>
      </w:pPr>
      <w:rPr>
        <w:rFonts w:ascii="Noto Sans Symbols" w:eastAsia="Noto Sans Symbols" w:hAnsi="Noto Sans Symbols" w:cs="Noto Sans Symbols"/>
      </w:rPr>
    </w:lvl>
    <w:lvl w:ilvl="4">
      <w:start w:val="1"/>
      <w:numFmt w:val="bullet"/>
      <w:lvlText w:val="o"/>
      <w:lvlJc w:val="left"/>
      <w:pPr>
        <w:ind w:left="4251" w:hanging="360"/>
      </w:pPr>
      <w:rPr>
        <w:rFonts w:ascii="Courier New" w:eastAsia="Courier New" w:hAnsi="Courier New" w:cs="Courier New"/>
      </w:rPr>
    </w:lvl>
    <w:lvl w:ilvl="5">
      <w:start w:val="1"/>
      <w:numFmt w:val="bullet"/>
      <w:lvlText w:val="▪"/>
      <w:lvlJc w:val="left"/>
      <w:pPr>
        <w:ind w:left="4971" w:hanging="360"/>
      </w:pPr>
      <w:rPr>
        <w:rFonts w:ascii="Noto Sans Symbols" w:eastAsia="Noto Sans Symbols" w:hAnsi="Noto Sans Symbols" w:cs="Noto Sans Symbols"/>
      </w:rPr>
    </w:lvl>
    <w:lvl w:ilvl="6">
      <w:start w:val="1"/>
      <w:numFmt w:val="bullet"/>
      <w:lvlText w:val="●"/>
      <w:lvlJc w:val="left"/>
      <w:pPr>
        <w:ind w:left="5691" w:hanging="360"/>
      </w:pPr>
      <w:rPr>
        <w:rFonts w:ascii="Noto Sans Symbols" w:eastAsia="Noto Sans Symbols" w:hAnsi="Noto Sans Symbols" w:cs="Noto Sans Symbols"/>
      </w:rPr>
    </w:lvl>
    <w:lvl w:ilvl="7">
      <w:start w:val="1"/>
      <w:numFmt w:val="bullet"/>
      <w:lvlText w:val="o"/>
      <w:lvlJc w:val="left"/>
      <w:pPr>
        <w:ind w:left="6411" w:hanging="360"/>
      </w:pPr>
      <w:rPr>
        <w:rFonts w:ascii="Courier New" w:eastAsia="Courier New" w:hAnsi="Courier New" w:cs="Courier New"/>
      </w:rPr>
    </w:lvl>
    <w:lvl w:ilvl="8">
      <w:start w:val="1"/>
      <w:numFmt w:val="bullet"/>
      <w:lvlText w:val="▪"/>
      <w:lvlJc w:val="left"/>
      <w:pPr>
        <w:ind w:left="7131" w:hanging="360"/>
      </w:pPr>
      <w:rPr>
        <w:rFonts w:ascii="Noto Sans Symbols" w:eastAsia="Noto Sans Symbols" w:hAnsi="Noto Sans Symbols" w:cs="Noto Sans Symbols"/>
      </w:rPr>
    </w:lvl>
  </w:abstractNum>
  <w:abstractNum w:abstractNumId="2" w15:restartNumberingAfterBreak="0">
    <w:nsid w:val="11900256"/>
    <w:multiLevelType w:val="multilevel"/>
    <w:tmpl w:val="9E84C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467BF1"/>
    <w:multiLevelType w:val="multilevel"/>
    <w:tmpl w:val="4A620E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38652A"/>
    <w:multiLevelType w:val="multilevel"/>
    <w:tmpl w:val="9F4A4A38"/>
    <w:lvl w:ilvl="0">
      <w:start w:val="1"/>
      <w:numFmt w:val="bullet"/>
      <w:lvlText w:val="●"/>
      <w:lvlJc w:val="left"/>
      <w:pPr>
        <w:ind w:left="1371" w:hanging="360"/>
      </w:pPr>
      <w:rPr>
        <w:rFonts w:ascii="Noto Sans Symbols" w:eastAsia="Noto Sans Symbols" w:hAnsi="Noto Sans Symbols" w:cs="Noto Sans Symbols"/>
      </w:rPr>
    </w:lvl>
    <w:lvl w:ilvl="1">
      <w:start w:val="1"/>
      <w:numFmt w:val="bullet"/>
      <w:lvlText w:val="o"/>
      <w:lvlJc w:val="left"/>
      <w:pPr>
        <w:ind w:left="2091" w:hanging="360"/>
      </w:pPr>
      <w:rPr>
        <w:rFonts w:ascii="Courier New" w:eastAsia="Courier New" w:hAnsi="Courier New" w:cs="Courier New"/>
      </w:rPr>
    </w:lvl>
    <w:lvl w:ilvl="2">
      <w:start w:val="1"/>
      <w:numFmt w:val="bullet"/>
      <w:lvlText w:val="▪"/>
      <w:lvlJc w:val="left"/>
      <w:pPr>
        <w:ind w:left="2811" w:hanging="360"/>
      </w:pPr>
      <w:rPr>
        <w:rFonts w:ascii="Noto Sans Symbols" w:eastAsia="Noto Sans Symbols" w:hAnsi="Noto Sans Symbols" w:cs="Noto Sans Symbols"/>
      </w:rPr>
    </w:lvl>
    <w:lvl w:ilvl="3">
      <w:start w:val="1"/>
      <w:numFmt w:val="bullet"/>
      <w:lvlText w:val="●"/>
      <w:lvlJc w:val="left"/>
      <w:pPr>
        <w:ind w:left="3531" w:hanging="360"/>
      </w:pPr>
      <w:rPr>
        <w:rFonts w:ascii="Noto Sans Symbols" w:eastAsia="Noto Sans Symbols" w:hAnsi="Noto Sans Symbols" w:cs="Noto Sans Symbols"/>
      </w:rPr>
    </w:lvl>
    <w:lvl w:ilvl="4">
      <w:start w:val="1"/>
      <w:numFmt w:val="bullet"/>
      <w:lvlText w:val="o"/>
      <w:lvlJc w:val="left"/>
      <w:pPr>
        <w:ind w:left="4251" w:hanging="360"/>
      </w:pPr>
      <w:rPr>
        <w:rFonts w:ascii="Courier New" w:eastAsia="Courier New" w:hAnsi="Courier New" w:cs="Courier New"/>
      </w:rPr>
    </w:lvl>
    <w:lvl w:ilvl="5">
      <w:start w:val="1"/>
      <w:numFmt w:val="bullet"/>
      <w:lvlText w:val="▪"/>
      <w:lvlJc w:val="left"/>
      <w:pPr>
        <w:ind w:left="4971" w:hanging="360"/>
      </w:pPr>
      <w:rPr>
        <w:rFonts w:ascii="Noto Sans Symbols" w:eastAsia="Noto Sans Symbols" w:hAnsi="Noto Sans Symbols" w:cs="Noto Sans Symbols"/>
      </w:rPr>
    </w:lvl>
    <w:lvl w:ilvl="6">
      <w:start w:val="1"/>
      <w:numFmt w:val="bullet"/>
      <w:lvlText w:val="●"/>
      <w:lvlJc w:val="left"/>
      <w:pPr>
        <w:ind w:left="5691" w:hanging="360"/>
      </w:pPr>
      <w:rPr>
        <w:rFonts w:ascii="Noto Sans Symbols" w:eastAsia="Noto Sans Symbols" w:hAnsi="Noto Sans Symbols" w:cs="Noto Sans Symbols"/>
      </w:rPr>
    </w:lvl>
    <w:lvl w:ilvl="7">
      <w:start w:val="1"/>
      <w:numFmt w:val="bullet"/>
      <w:lvlText w:val="o"/>
      <w:lvlJc w:val="left"/>
      <w:pPr>
        <w:ind w:left="6411" w:hanging="360"/>
      </w:pPr>
      <w:rPr>
        <w:rFonts w:ascii="Courier New" w:eastAsia="Courier New" w:hAnsi="Courier New" w:cs="Courier New"/>
      </w:rPr>
    </w:lvl>
    <w:lvl w:ilvl="8">
      <w:start w:val="1"/>
      <w:numFmt w:val="bullet"/>
      <w:lvlText w:val="▪"/>
      <w:lvlJc w:val="left"/>
      <w:pPr>
        <w:ind w:left="7131" w:hanging="360"/>
      </w:pPr>
      <w:rPr>
        <w:rFonts w:ascii="Noto Sans Symbols" w:eastAsia="Noto Sans Symbols" w:hAnsi="Noto Sans Symbols" w:cs="Noto Sans Symbols"/>
      </w:rPr>
    </w:lvl>
  </w:abstractNum>
  <w:abstractNum w:abstractNumId="5" w15:restartNumberingAfterBreak="0">
    <w:nsid w:val="17641701"/>
    <w:multiLevelType w:val="multilevel"/>
    <w:tmpl w:val="65D2A5D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3F29B0"/>
    <w:multiLevelType w:val="multilevel"/>
    <w:tmpl w:val="0A12C10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208F53AA"/>
    <w:multiLevelType w:val="multilevel"/>
    <w:tmpl w:val="B29EEA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637D73"/>
    <w:multiLevelType w:val="multilevel"/>
    <w:tmpl w:val="EF46E2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1DD1CF3"/>
    <w:multiLevelType w:val="multilevel"/>
    <w:tmpl w:val="A1606F5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37492617"/>
    <w:multiLevelType w:val="multilevel"/>
    <w:tmpl w:val="00F8A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8C471A4"/>
    <w:multiLevelType w:val="multilevel"/>
    <w:tmpl w:val="E4A88F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F457659"/>
    <w:multiLevelType w:val="multilevel"/>
    <w:tmpl w:val="246A57E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F970F5"/>
    <w:multiLevelType w:val="multilevel"/>
    <w:tmpl w:val="61487DA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401D67E2"/>
    <w:multiLevelType w:val="multilevel"/>
    <w:tmpl w:val="1E563C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BD681E"/>
    <w:multiLevelType w:val="multilevel"/>
    <w:tmpl w:val="076627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DCD6C5F"/>
    <w:multiLevelType w:val="multilevel"/>
    <w:tmpl w:val="6AFCB8B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4C307F4"/>
    <w:multiLevelType w:val="multilevel"/>
    <w:tmpl w:val="B07AB7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B5C1881"/>
    <w:multiLevelType w:val="multilevel"/>
    <w:tmpl w:val="75B662D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9" w15:restartNumberingAfterBreak="0">
    <w:nsid w:val="5C5560E1"/>
    <w:multiLevelType w:val="multilevel"/>
    <w:tmpl w:val="E07C9D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FB86BD6"/>
    <w:multiLevelType w:val="multilevel"/>
    <w:tmpl w:val="71D0AB40"/>
    <w:lvl w:ilvl="0">
      <w:start w:val="1"/>
      <w:numFmt w:val="bullet"/>
      <w:lvlText w:val="●"/>
      <w:lvlJc w:val="left"/>
      <w:pPr>
        <w:ind w:left="1500" w:hanging="360"/>
      </w:pPr>
      <w:rPr>
        <w:rFonts w:ascii="Noto Sans Symbols" w:eastAsia="Noto Sans Symbols" w:hAnsi="Noto Sans Symbols" w:cs="Noto Sans Symbols"/>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21" w15:restartNumberingAfterBreak="0">
    <w:nsid w:val="61E136C4"/>
    <w:multiLevelType w:val="multilevel"/>
    <w:tmpl w:val="938011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5E72E19"/>
    <w:multiLevelType w:val="multilevel"/>
    <w:tmpl w:val="58228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EA90DA5"/>
    <w:multiLevelType w:val="multilevel"/>
    <w:tmpl w:val="4F2805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4676D82"/>
    <w:multiLevelType w:val="multilevel"/>
    <w:tmpl w:val="B53C58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5D83FA5"/>
    <w:multiLevelType w:val="multilevel"/>
    <w:tmpl w:val="C17E9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57052476">
    <w:abstractNumId w:val="1"/>
  </w:num>
  <w:num w:numId="2" w16cid:durableId="1638104884">
    <w:abstractNumId w:val="23"/>
  </w:num>
  <w:num w:numId="3" w16cid:durableId="908491856">
    <w:abstractNumId w:val="15"/>
  </w:num>
  <w:num w:numId="4" w16cid:durableId="1711107793">
    <w:abstractNumId w:val="17"/>
  </w:num>
  <w:num w:numId="5" w16cid:durableId="307979055">
    <w:abstractNumId w:val="10"/>
  </w:num>
  <w:num w:numId="6" w16cid:durableId="106777616">
    <w:abstractNumId w:val="11"/>
  </w:num>
  <w:num w:numId="7" w16cid:durableId="1736508254">
    <w:abstractNumId w:val="2"/>
  </w:num>
  <w:num w:numId="8" w16cid:durableId="205024256">
    <w:abstractNumId w:val="24"/>
  </w:num>
  <w:num w:numId="9" w16cid:durableId="777918548">
    <w:abstractNumId w:val="21"/>
  </w:num>
  <w:num w:numId="10" w16cid:durableId="1582370857">
    <w:abstractNumId w:val="18"/>
  </w:num>
  <w:num w:numId="11" w16cid:durableId="214390865">
    <w:abstractNumId w:val="8"/>
  </w:num>
  <w:num w:numId="12" w16cid:durableId="627052247">
    <w:abstractNumId w:val="19"/>
  </w:num>
  <w:num w:numId="13" w16cid:durableId="806433375">
    <w:abstractNumId w:val="13"/>
  </w:num>
  <w:num w:numId="14" w16cid:durableId="1035958286">
    <w:abstractNumId w:val="4"/>
  </w:num>
  <w:num w:numId="15" w16cid:durableId="630525395">
    <w:abstractNumId w:val="20"/>
  </w:num>
  <w:num w:numId="16" w16cid:durableId="1702780870">
    <w:abstractNumId w:val="7"/>
  </w:num>
  <w:num w:numId="17" w16cid:durableId="1490173610">
    <w:abstractNumId w:val="22"/>
  </w:num>
  <w:num w:numId="18" w16cid:durableId="1606963693">
    <w:abstractNumId w:val="12"/>
  </w:num>
  <w:num w:numId="19" w16cid:durableId="404300236">
    <w:abstractNumId w:val="5"/>
  </w:num>
  <w:num w:numId="20" w16cid:durableId="1110125980">
    <w:abstractNumId w:val="9"/>
  </w:num>
  <w:num w:numId="21" w16cid:durableId="2040202388">
    <w:abstractNumId w:val="6"/>
  </w:num>
  <w:num w:numId="22" w16cid:durableId="599679213">
    <w:abstractNumId w:val="14"/>
  </w:num>
  <w:num w:numId="23" w16cid:durableId="1891842614">
    <w:abstractNumId w:val="3"/>
  </w:num>
  <w:num w:numId="24" w16cid:durableId="1790929591">
    <w:abstractNumId w:val="16"/>
  </w:num>
  <w:num w:numId="25" w16cid:durableId="643123793">
    <w:abstractNumId w:val="0"/>
  </w:num>
  <w:num w:numId="26" w16cid:durableId="994262203">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A4C"/>
    <w:rsid w:val="00003A41"/>
    <w:rsid w:val="00007A52"/>
    <w:rsid w:val="00007B74"/>
    <w:rsid w:val="0001606D"/>
    <w:rsid w:val="000244EA"/>
    <w:rsid w:val="00040068"/>
    <w:rsid w:val="00043D38"/>
    <w:rsid w:val="00053E47"/>
    <w:rsid w:val="0007368B"/>
    <w:rsid w:val="000743B1"/>
    <w:rsid w:val="00075B05"/>
    <w:rsid w:val="00096A42"/>
    <w:rsid w:val="000B014B"/>
    <w:rsid w:val="000B5D7F"/>
    <w:rsid w:val="000E4810"/>
    <w:rsid w:val="000F7569"/>
    <w:rsid w:val="00101133"/>
    <w:rsid w:val="0011778C"/>
    <w:rsid w:val="001206A1"/>
    <w:rsid w:val="001329CE"/>
    <w:rsid w:val="00156735"/>
    <w:rsid w:val="00161EEC"/>
    <w:rsid w:val="00174060"/>
    <w:rsid w:val="00183398"/>
    <w:rsid w:val="001A0538"/>
    <w:rsid w:val="001B7EAA"/>
    <w:rsid w:val="001C66B6"/>
    <w:rsid w:val="001D799C"/>
    <w:rsid w:val="001F5DB6"/>
    <w:rsid w:val="002028DD"/>
    <w:rsid w:val="002170FB"/>
    <w:rsid w:val="00217BA9"/>
    <w:rsid w:val="0022023D"/>
    <w:rsid w:val="00223391"/>
    <w:rsid w:val="00240E73"/>
    <w:rsid w:val="0024676D"/>
    <w:rsid w:val="00254330"/>
    <w:rsid w:val="0025447C"/>
    <w:rsid w:val="0025519C"/>
    <w:rsid w:val="002579F5"/>
    <w:rsid w:val="00264EFD"/>
    <w:rsid w:val="002803FE"/>
    <w:rsid w:val="00296B23"/>
    <w:rsid w:val="002A1181"/>
    <w:rsid w:val="002B1733"/>
    <w:rsid w:val="002C6274"/>
    <w:rsid w:val="002D17C1"/>
    <w:rsid w:val="002E164C"/>
    <w:rsid w:val="002F152E"/>
    <w:rsid w:val="00300146"/>
    <w:rsid w:val="003056A5"/>
    <w:rsid w:val="0034253E"/>
    <w:rsid w:val="003629E6"/>
    <w:rsid w:val="00370FE8"/>
    <w:rsid w:val="00372DD7"/>
    <w:rsid w:val="003732A9"/>
    <w:rsid w:val="0039095B"/>
    <w:rsid w:val="003979B1"/>
    <w:rsid w:val="003C2EF8"/>
    <w:rsid w:val="003C5BE2"/>
    <w:rsid w:val="003C67F4"/>
    <w:rsid w:val="003D2CB9"/>
    <w:rsid w:val="003F2F62"/>
    <w:rsid w:val="003F73B3"/>
    <w:rsid w:val="004073E0"/>
    <w:rsid w:val="00450D67"/>
    <w:rsid w:val="00456830"/>
    <w:rsid w:val="00460796"/>
    <w:rsid w:val="00480B57"/>
    <w:rsid w:val="00485429"/>
    <w:rsid w:val="00486577"/>
    <w:rsid w:val="00494657"/>
    <w:rsid w:val="004B2A2E"/>
    <w:rsid w:val="004B5EC4"/>
    <w:rsid w:val="004E3798"/>
    <w:rsid w:val="004E694D"/>
    <w:rsid w:val="004E6FCA"/>
    <w:rsid w:val="00501572"/>
    <w:rsid w:val="00504E80"/>
    <w:rsid w:val="00505A08"/>
    <w:rsid w:val="00515617"/>
    <w:rsid w:val="00527066"/>
    <w:rsid w:val="00536F75"/>
    <w:rsid w:val="00562C3D"/>
    <w:rsid w:val="00575D2B"/>
    <w:rsid w:val="0057724B"/>
    <w:rsid w:val="005869F3"/>
    <w:rsid w:val="005C6709"/>
    <w:rsid w:val="005D0A29"/>
    <w:rsid w:val="006123DF"/>
    <w:rsid w:val="006129C2"/>
    <w:rsid w:val="006160A0"/>
    <w:rsid w:val="00627034"/>
    <w:rsid w:val="006528A2"/>
    <w:rsid w:val="00653EB8"/>
    <w:rsid w:val="00655827"/>
    <w:rsid w:val="00662F74"/>
    <w:rsid w:val="00670C8C"/>
    <w:rsid w:val="006748D0"/>
    <w:rsid w:val="00696FDD"/>
    <w:rsid w:val="006A1AFA"/>
    <w:rsid w:val="006A54E5"/>
    <w:rsid w:val="006C07D5"/>
    <w:rsid w:val="006C4CBD"/>
    <w:rsid w:val="006C673A"/>
    <w:rsid w:val="006D2F4C"/>
    <w:rsid w:val="006D39DE"/>
    <w:rsid w:val="006E0B6A"/>
    <w:rsid w:val="006E5ADA"/>
    <w:rsid w:val="006E6ED8"/>
    <w:rsid w:val="006E77DA"/>
    <w:rsid w:val="006F5C1B"/>
    <w:rsid w:val="00702F31"/>
    <w:rsid w:val="00721C92"/>
    <w:rsid w:val="00744A84"/>
    <w:rsid w:val="007553BE"/>
    <w:rsid w:val="00763B63"/>
    <w:rsid w:val="00766D63"/>
    <w:rsid w:val="007901FA"/>
    <w:rsid w:val="007C3707"/>
    <w:rsid w:val="007C6F05"/>
    <w:rsid w:val="007D0C3E"/>
    <w:rsid w:val="007E7CFB"/>
    <w:rsid w:val="007F0094"/>
    <w:rsid w:val="007F7553"/>
    <w:rsid w:val="00810A2D"/>
    <w:rsid w:val="00823BD9"/>
    <w:rsid w:val="00830A4C"/>
    <w:rsid w:val="0083605E"/>
    <w:rsid w:val="00842D02"/>
    <w:rsid w:val="00844CBF"/>
    <w:rsid w:val="0085023C"/>
    <w:rsid w:val="00851A2F"/>
    <w:rsid w:val="0087062D"/>
    <w:rsid w:val="008749A8"/>
    <w:rsid w:val="00874F32"/>
    <w:rsid w:val="0088056B"/>
    <w:rsid w:val="00883A7F"/>
    <w:rsid w:val="00887F01"/>
    <w:rsid w:val="008A2CD2"/>
    <w:rsid w:val="008A36FE"/>
    <w:rsid w:val="008A4CEC"/>
    <w:rsid w:val="008A7CE0"/>
    <w:rsid w:val="008B4BF4"/>
    <w:rsid w:val="008B5412"/>
    <w:rsid w:val="008E509A"/>
    <w:rsid w:val="008F1138"/>
    <w:rsid w:val="008F421E"/>
    <w:rsid w:val="00903D10"/>
    <w:rsid w:val="00906C9A"/>
    <w:rsid w:val="00913FCD"/>
    <w:rsid w:val="00920702"/>
    <w:rsid w:val="00945EF4"/>
    <w:rsid w:val="00946AE0"/>
    <w:rsid w:val="00954E19"/>
    <w:rsid w:val="00956088"/>
    <w:rsid w:val="00975ECA"/>
    <w:rsid w:val="009A0509"/>
    <w:rsid w:val="009A6C74"/>
    <w:rsid w:val="009B61BF"/>
    <w:rsid w:val="009D4E8B"/>
    <w:rsid w:val="00A00244"/>
    <w:rsid w:val="00A010D2"/>
    <w:rsid w:val="00A053DD"/>
    <w:rsid w:val="00A1284B"/>
    <w:rsid w:val="00A15B87"/>
    <w:rsid w:val="00A1684F"/>
    <w:rsid w:val="00A24DA3"/>
    <w:rsid w:val="00A3276A"/>
    <w:rsid w:val="00A334F3"/>
    <w:rsid w:val="00A344A2"/>
    <w:rsid w:val="00A52B93"/>
    <w:rsid w:val="00A55768"/>
    <w:rsid w:val="00A571F3"/>
    <w:rsid w:val="00A65B52"/>
    <w:rsid w:val="00A66474"/>
    <w:rsid w:val="00A73659"/>
    <w:rsid w:val="00A845B7"/>
    <w:rsid w:val="00A96522"/>
    <w:rsid w:val="00AB1235"/>
    <w:rsid w:val="00AE2CE7"/>
    <w:rsid w:val="00AE40DF"/>
    <w:rsid w:val="00AF171E"/>
    <w:rsid w:val="00AF335F"/>
    <w:rsid w:val="00B04DCC"/>
    <w:rsid w:val="00B14EEC"/>
    <w:rsid w:val="00B15203"/>
    <w:rsid w:val="00B3263D"/>
    <w:rsid w:val="00B3502C"/>
    <w:rsid w:val="00B44A67"/>
    <w:rsid w:val="00B51F28"/>
    <w:rsid w:val="00B54814"/>
    <w:rsid w:val="00B603A9"/>
    <w:rsid w:val="00B73607"/>
    <w:rsid w:val="00B77F24"/>
    <w:rsid w:val="00B8652D"/>
    <w:rsid w:val="00B9501D"/>
    <w:rsid w:val="00BA478C"/>
    <w:rsid w:val="00BB0EA0"/>
    <w:rsid w:val="00BB3A30"/>
    <w:rsid w:val="00BC2257"/>
    <w:rsid w:val="00BD03C0"/>
    <w:rsid w:val="00BD364E"/>
    <w:rsid w:val="00BF3792"/>
    <w:rsid w:val="00BF4691"/>
    <w:rsid w:val="00BF49EB"/>
    <w:rsid w:val="00C031EC"/>
    <w:rsid w:val="00C17F7A"/>
    <w:rsid w:val="00C24303"/>
    <w:rsid w:val="00C24953"/>
    <w:rsid w:val="00C24D8E"/>
    <w:rsid w:val="00C360F6"/>
    <w:rsid w:val="00C40584"/>
    <w:rsid w:val="00C44F83"/>
    <w:rsid w:val="00C63947"/>
    <w:rsid w:val="00C64ECE"/>
    <w:rsid w:val="00C65EED"/>
    <w:rsid w:val="00CA384F"/>
    <w:rsid w:val="00CA3A17"/>
    <w:rsid w:val="00CE53EA"/>
    <w:rsid w:val="00CF7427"/>
    <w:rsid w:val="00D324E7"/>
    <w:rsid w:val="00D33FFC"/>
    <w:rsid w:val="00D360E6"/>
    <w:rsid w:val="00D42FB2"/>
    <w:rsid w:val="00D441AD"/>
    <w:rsid w:val="00D50EE1"/>
    <w:rsid w:val="00D7553E"/>
    <w:rsid w:val="00D83DC0"/>
    <w:rsid w:val="00DA4FE5"/>
    <w:rsid w:val="00DB46F3"/>
    <w:rsid w:val="00DC045E"/>
    <w:rsid w:val="00DC700D"/>
    <w:rsid w:val="00DD2F95"/>
    <w:rsid w:val="00DE1377"/>
    <w:rsid w:val="00DE1CB8"/>
    <w:rsid w:val="00DE694E"/>
    <w:rsid w:val="00E20E9D"/>
    <w:rsid w:val="00E356A1"/>
    <w:rsid w:val="00E3732D"/>
    <w:rsid w:val="00E40BBB"/>
    <w:rsid w:val="00E447AC"/>
    <w:rsid w:val="00E6167F"/>
    <w:rsid w:val="00E720D9"/>
    <w:rsid w:val="00E722F5"/>
    <w:rsid w:val="00EA11A9"/>
    <w:rsid w:val="00EA7509"/>
    <w:rsid w:val="00EB3BB2"/>
    <w:rsid w:val="00EC7CF8"/>
    <w:rsid w:val="00EE40C8"/>
    <w:rsid w:val="00F019BF"/>
    <w:rsid w:val="00F04EC5"/>
    <w:rsid w:val="00F153CA"/>
    <w:rsid w:val="00F56ABB"/>
    <w:rsid w:val="00F76D4C"/>
    <w:rsid w:val="00F81038"/>
    <w:rsid w:val="00F9582D"/>
    <w:rsid w:val="00F97A3D"/>
    <w:rsid w:val="00FB59F5"/>
    <w:rsid w:val="00FC285D"/>
    <w:rsid w:val="00FF6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5187611"/>
  <w15:docId w15:val="{58793D23-1026-430B-8C4E-349864A49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pBdr>
        <w:top w:val="single" w:sz="4" w:space="1" w:color="000000"/>
        <w:left w:val="single" w:sz="4" w:space="4" w:color="000000"/>
        <w:bottom w:val="single" w:sz="4" w:space="1" w:color="000000"/>
        <w:right w:val="single" w:sz="4" w:space="4" w:color="000000"/>
      </w:pBdr>
      <w:shd w:val="clear" w:color="auto" w:fill="000000"/>
      <w:jc w:val="center"/>
      <w:outlineLvl w:val="0"/>
    </w:pPr>
    <w:rPr>
      <w:rFonts w:ascii="Verdana" w:eastAsia="Verdana" w:hAnsi="Verdana" w:cs="Verdana"/>
      <w:b/>
      <w:sz w:val="28"/>
      <w:szCs w:val="28"/>
    </w:rPr>
  </w:style>
  <w:style w:type="paragraph" w:styleId="Heading2">
    <w:name w:val="heading 2"/>
    <w:basedOn w:val="Normal"/>
    <w:next w:val="Normal"/>
    <w:link w:val="Heading2Char"/>
    <w:uiPriority w:val="99"/>
    <w:unhideWhenUsed/>
    <w:qFormat/>
    <w:pPr>
      <w:pBdr>
        <w:top w:val="single" w:sz="4" w:space="1" w:color="000000"/>
        <w:left w:val="single" w:sz="4" w:space="4" w:color="000000"/>
        <w:bottom w:val="single" w:sz="4" w:space="1" w:color="000000"/>
        <w:right w:val="single" w:sz="4" w:space="4" w:color="000000"/>
      </w:pBdr>
      <w:outlineLvl w:val="1"/>
    </w:pPr>
    <w:rPr>
      <w:rFonts w:ascii="Verdana" w:eastAsia="Verdana" w:hAnsi="Verdana" w:cs="Verdana"/>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943634"/>
      <w:sz w:val="20"/>
      <w:szCs w:val="20"/>
    </w:rPr>
    <w:tblPr>
      <w:tblStyleRowBandSize w:val="1"/>
      <w:tblStyleColBandSize w:val="1"/>
      <w:tblCellMar>
        <w:left w:w="115" w:type="dxa"/>
        <w:right w:w="115" w:type="dxa"/>
      </w:tblCellMar>
    </w:tblPr>
  </w:style>
  <w:style w:type="table" w:customStyle="1" w:styleId="a0">
    <w:basedOn w:val="TableNormal"/>
    <w:rPr>
      <w:color w:val="943634"/>
      <w:sz w:val="20"/>
      <w:szCs w:val="20"/>
    </w:rPr>
    <w:tblPr>
      <w:tblStyleRowBandSize w:val="1"/>
      <w:tblStyleColBandSize w:val="1"/>
      <w:tblCellMar>
        <w:left w:w="115" w:type="dxa"/>
        <w:right w:w="115" w:type="dxa"/>
      </w:tblCellMar>
    </w:tblPr>
  </w:style>
  <w:style w:type="table" w:customStyle="1" w:styleId="a1">
    <w:basedOn w:val="TableNormal"/>
    <w:rPr>
      <w:color w:val="943634"/>
      <w:sz w:val="20"/>
      <w:szCs w:val="20"/>
    </w:rPr>
    <w:tblPr>
      <w:tblStyleRowBandSize w:val="1"/>
      <w:tblStyleColBandSize w:val="1"/>
      <w:tblCellMar>
        <w:left w:w="115" w:type="dxa"/>
        <w:right w:w="115" w:type="dxa"/>
      </w:tblCellMar>
    </w:tblPr>
  </w:style>
  <w:style w:type="table" w:customStyle="1" w:styleId="a2">
    <w:basedOn w:val="TableNormal"/>
    <w:rPr>
      <w:color w:val="943634"/>
      <w:sz w:val="20"/>
      <w:szCs w:val="20"/>
    </w:rPr>
    <w:tblPr>
      <w:tblStyleRowBandSize w:val="1"/>
      <w:tblStyleColBandSize w:val="1"/>
      <w:tblCellMar>
        <w:left w:w="115" w:type="dxa"/>
        <w:right w:w="115" w:type="dxa"/>
      </w:tblCellMar>
    </w:tblPr>
  </w:style>
  <w:style w:type="table" w:customStyle="1" w:styleId="a3">
    <w:basedOn w:val="TableNormal"/>
    <w:rPr>
      <w:color w:val="943634"/>
      <w:sz w:val="20"/>
      <w:szCs w:val="20"/>
    </w:rPr>
    <w:tblPr>
      <w:tblStyleRowBandSize w:val="1"/>
      <w:tblStyleColBandSize w:val="1"/>
      <w:tblCellMar>
        <w:left w:w="115" w:type="dxa"/>
        <w:right w:w="115" w:type="dxa"/>
      </w:tblCellMar>
    </w:tblPr>
  </w:style>
  <w:style w:type="table" w:customStyle="1" w:styleId="a4">
    <w:basedOn w:val="TableNormal"/>
    <w:rPr>
      <w:color w:val="943634"/>
      <w:sz w:val="20"/>
      <w:szCs w:val="20"/>
    </w:rPr>
    <w:tblPr>
      <w:tblStyleRowBandSize w:val="1"/>
      <w:tblStyleColBandSize w:val="1"/>
      <w:tblCellMar>
        <w:left w:w="115" w:type="dxa"/>
        <w:right w:w="115" w:type="dxa"/>
      </w:tblCellMar>
    </w:tblPr>
  </w:style>
  <w:style w:type="table" w:customStyle="1" w:styleId="a5">
    <w:basedOn w:val="TableNormal"/>
    <w:rPr>
      <w:color w:val="943634"/>
      <w:sz w:val="20"/>
      <w:szCs w:val="20"/>
    </w:rPr>
    <w:tblPr>
      <w:tblStyleRowBandSize w:val="1"/>
      <w:tblStyleColBandSize w:val="1"/>
      <w:tblCellMar>
        <w:left w:w="115" w:type="dxa"/>
        <w:right w:w="115" w:type="dxa"/>
      </w:tblCellMar>
    </w:tblPr>
  </w:style>
  <w:style w:type="table" w:customStyle="1" w:styleId="a6">
    <w:basedOn w:val="TableNormal"/>
    <w:rPr>
      <w:color w:val="943634"/>
      <w:sz w:val="20"/>
      <w:szCs w:val="20"/>
    </w:rPr>
    <w:tblPr>
      <w:tblStyleRowBandSize w:val="1"/>
      <w:tblStyleColBandSize w:val="1"/>
      <w:tblCellMar>
        <w:left w:w="115" w:type="dxa"/>
        <w:right w:w="115" w:type="dxa"/>
      </w:tblCellMar>
    </w:tblPr>
  </w:style>
  <w:style w:type="table" w:customStyle="1" w:styleId="a7">
    <w:basedOn w:val="TableNormal"/>
    <w:rPr>
      <w:color w:val="943634"/>
      <w:sz w:val="20"/>
      <w:szCs w:val="20"/>
    </w:rPr>
    <w:tblPr>
      <w:tblStyleRowBandSize w:val="1"/>
      <w:tblStyleColBandSize w:val="1"/>
      <w:tblCellMar>
        <w:left w:w="115" w:type="dxa"/>
        <w:right w:w="115" w:type="dxa"/>
      </w:tblCellMar>
    </w:tblPr>
  </w:style>
  <w:style w:type="table" w:customStyle="1" w:styleId="a8">
    <w:basedOn w:val="TableNormal"/>
    <w:rPr>
      <w:color w:val="943634"/>
      <w:sz w:val="20"/>
      <w:szCs w:val="20"/>
    </w:rPr>
    <w:tblPr>
      <w:tblStyleRowBandSize w:val="1"/>
      <w:tblStyleColBandSize w:val="1"/>
      <w:tblCellMar>
        <w:left w:w="115" w:type="dxa"/>
        <w:right w:w="115" w:type="dxa"/>
      </w:tblCellMar>
    </w:tblPr>
  </w:style>
  <w:style w:type="table" w:customStyle="1" w:styleId="a9">
    <w:basedOn w:val="TableNormal"/>
    <w:rPr>
      <w:color w:val="943634"/>
      <w:sz w:val="20"/>
      <w:szCs w:val="20"/>
    </w:rPr>
    <w:tblPr>
      <w:tblStyleRowBandSize w:val="1"/>
      <w:tblStyleColBandSize w:val="1"/>
      <w:tblCellMar>
        <w:left w:w="115" w:type="dxa"/>
        <w:right w:w="115" w:type="dxa"/>
      </w:tblCellMar>
    </w:tblPr>
  </w:style>
  <w:style w:type="table" w:customStyle="1" w:styleId="aa">
    <w:basedOn w:val="TableNormal"/>
    <w:rPr>
      <w:color w:val="943634"/>
      <w:sz w:val="20"/>
      <w:szCs w:val="20"/>
    </w:rPr>
    <w:tblPr>
      <w:tblStyleRowBandSize w:val="1"/>
      <w:tblStyleColBandSize w:val="1"/>
      <w:tblCellMar>
        <w:left w:w="115" w:type="dxa"/>
        <w:right w:w="115" w:type="dxa"/>
      </w:tblCellMar>
    </w:tblPr>
  </w:style>
  <w:style w:type="table" w:customStyle="1" w:styleId="ab">
    <w:basedOn w:val="TableNormal"/>
    <w:rPr>
      <w:color w:val="943634"/>
      <w:sz w:val="20"/>
      <w:szCs w:val="20"/>
    </w:rPr>
    <w:tblPr>
      <w:tblStyleRowBandSize w:val="1"/>
      <w:tblStyleColBandSize w:val="1"/>
      <w:tblCellMar>
        <w:left w:w="115" w:type="dxa"/>
        <w:right w:w="115" w:type="dxa"/>
      </w:tblCellMar>
    </w:tblPr>
  </w:style>
  <w:style w:type="table" w:customStyle="1" w:styleId="ac">
    <w:basedOn w:val="TableNormal"/>
    <w:rPr>
      <w:color w:val="943634"/>
      <w:sz w:val="20"/>
      <w:szCs w:val="20"/>
    </w:rPr>
    <w:tblPr>
      <w:tblStyleRowBandSize w:val="1"/>
      <w:tblStyleColBandSize w:val="1"/>
      <w:tblCellMar>
        <w:left w:w="115" w:type="dxa"/>
        <w:right w:w="115" w:type="dxa"/>
      </w:tblCellMar>
    </w:tblPr>
  </w:style>
  <w:style w:type="table" w:customStyle="1" w:styleId="ad">
    <w:basedOn w:val="TableNormal"/>
    <w:rPr>
      <w:color w:val="943634"/>
      <w:sz w:val="20"/>
      <w:szCs w:val="20"/>
    </w:rPr>
    <w:tblPr>
      <w:tblStyleRowBandSize w:val="1"/>
      <w:tblStyleColBandSize w:val="1"/>
      <w:tblCellMar>
        <w:left w:w="115" w:type="dxa"/>
        <w:right w:w="115" w:type="dxa"/>
      </w:tblCellMar>
    </w:tblPr>
  </w:style>
  <w:style w:type="table" w:customStyle="1" w:styleId="ae">
    <w:basedOn w:val="TableNormal"/>
    <w:rPr>
      <w:color w:val="943634"/>
      <w:sz w:val="20"/>
      <w:szCs w:val="20"/>
    </w:rPr>
    <w:tblPr>
      <w:tblStyleRowBandSize w:val="1"/>
      <w:tblStyleColBandSize w:val="1"/>
      <w:tblCellMar>
        <w:left w:w="115" w:type="dxa"/>
        <w:right w:w="115" w:type="dxa"/>
      </w:tblCellMar>
    </w:tblPr>
  </w:style>
  <w:style w:type="table" w:customStyle="1" w:styleId="af">
    <w:basedOn w:val="TableNormal"/>
    <w:rPr>
      <w:color w:val="943634"/>
      <w:sz w:val="20"/>
      <w:szCs w:val="20"/>
    </w:rPr>
    <w:tblPr>
      <w:tblStyleRowBandSize w:val="1"/>
      <w:tblStyleColBandSize w:val="1"/>
      <w:tblCellMar>
        <w:left w:w="115" w:type="dxa"/>
        <w:right w:w="115" w:type="dxa"/>
      </w:tblCellMar>
    </w:tblPr>
  </w:style>
  <w:style w:type="table" w:customStyle="1" w:styleId="af0">
    <w:basedOn w:val="TableNormal"/>
    <w:rPr>
      <w:color w:val="943634"/>
      <w:sz w:val="20"/>
      <w:szCs w:val="20"/>
    </w:rPr>
    <w:tblPr>
      <w:tblStyleRowBandSize w:val="1"/>
      <w:tblStyleColBandSize w:val="1"/>
      <w:tblCellMar>
        <w:left w:w="115" w:type="dxa"/>
        <w:right w:w="115" w:type="dxa"/>
      </w:tblCellMar>
    </w:tblPr>
  </w:style>
  <w:style w:type="table" w:customStyle="1" w:styleId="af1">
    <w:basedOn w:val="TableNormal"/>
    <w:rPr>
      <w:color w:val="943634"/>
      <w:sz w:val="20"/>
      <w:szCs w:val="20"/>
    </w:rPr>
    <w:tblPr>
      <w:tblStyleRowBandSize w:val="1"/>
      <w:tblStyleColBandSize w:val="1"/>
      <w:tblCellMar>
        <w:left w:w="115" w:type="dxa"/>
        <w:right w:w="115" w:type="dxa"/>
      </w:tblCellMar>
    </w:tblPr>
  </w:style>
  <w:style w:type="table" w:customStyle="1" w:styleId="af2">
    <w:basedOn w:val="TableNormal"/>
    <w:rPr>
      <w:color w:val="943634"/>
      <w:sz w:val="20"/>
      <w:szCs w:val="20"/>
    </w:rPr>
    <w:tblPr>
      <w:tblStyleRowBandSize w:val="1"/>
      <w:tblStyleColBandSize w:val="1"/>
      <w:tblCellMar>
        <w:left w:w="115" w:type="dxa"/>
        <w:right w:w="115" w:type="dxa"/>
      </w:tblCellMar>
    </w:tblPr>
  </w:style>
  <w:style w:type="table" w:customStyle="1" w:styleId="af3">
    <w:basedOn w:val="TableNormal"/>
    <w:rPr>
      <w:color w:val="943634"/>
      <w:sz w:val="20"/>
      <w:szCs w:val="20"/>
    </w:rPr>
    <w:tblPr>
      <w:tblStyleRowBandSize w:val="1"/>
      <w:tblStyleColBandSize w:val="1"/>
      <w:tblCellMar>
        <w:left w:w="115" w:type="dxa"/>
        <w:right w:w="115" w:type="dxa"/>
      </w:tblCellMar>
    </w:tblPr>
  </w:style>
  <w:style w:type="table" w:customStyle="1" w:styleId="af4">
    <w:basedOn w:val="TableNormal"/>
    <w:rPr>
      <w:color w:val="943634"/>
      <w:sz w:val="20"/>
      <w:szCs w:val="20"/>
    </w:rPr>
    <w:tblPr>
      <w:tblStyleRowBandSize w:val="1"/>
      <w:tblStyleColBandSize w:val="1"/>
      <w:tblCellMar>
        <w:left w:w="115" w:type="dxa"/>
        <w:right w:w="115" w:type="dxa"/>
      </w:tblCellMar>
    </w:tblPr>
  </w:style>
  <w:style w:type="table" w:customStyle="1" w:styleId="af5">
    <w:basedOn w:val="TableNormal"/>
    <w:rPr>
      <w:color w:val="943634"/>
      <w:sz w:val="20"/>
      <w:szCs w:val="20"/>
    </w:rPr>
    <w:tblPr>
      <w:tblStyleRowBandSize w:val="1"/>
      <w:tblStyleColBandSize w:val="1"/>
      <w:tblCellMar>
        <w:left w:w="115" w:type="dxa"/>
        <w:right w:w="115" w:type="dxa"/>
      </w:tblCellMar>
    </w:tblPr>
  </w:style>
  <w:style w:type="table" w:customStyle="1" w:styleId="af6">
    <w:basedOn w:val="TableNormal"/>
    <w:rPr>
      <w:color w:val="943634"/>
      <w:sz w:val="20"/>
      <w:szCs w:val="20"/>
    </w:rPr>
    <w:tblPr>
      <w:tblStyleRowBandSize w:val="1"/>
      <w:tblStyleColBandSize w:val="1"/>
      <w:tblCellMar>
        <w:left w:w="115" w:type="dxa"/>
        <w:right w:w="115" w:type="dxa"/>
      </w:tblCellMar>
    </w:tblPr>
  </w:style>
  <w:style w:type="table" w:customStyle="1" w:styleId="af7">
    <w:basedOn w:val="TableNormal"/>
    <w:rPr>
      <w:color w:val="943634"/>
      <w:sz w:val="20"/>
      <w:szCs w:val="20"/>
    </w:rPr>
    <w:tblPr>
      <w:tblStyleRowBandSize w:val="1"/>
      <w:tblStyleColBandSize w:val="1"/>
      <w:tblCellMar>
        <w:left w:w="115" w:type="dxa"/>
        <w:right w:w="115" w:type="dxa"/>
      </w:tblCellMar>
    </w:tblPr>
  </w:style>
  <w:style w:type="table" w:customStyle="1" w:styleId="af8">
    <w:basedOn w:val="TableNormal"/>
    <w:rPr>
      <w:color w:val="943634"/>
      <w:sz w:val="20"/>
      <w:szCs w:val="20"/>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44F83"/>
    <w:rPr>
      <w:color w:val="0000FF" w:themeColor="hyperlink"/>
      <w:u w:val="single"/>
    </w:rPr>
  </w:style>
  <w:style w:type="character" w:styleId="UnresolvedMention">
    <w:name w:val="Unresolved Mention"/>
    <w:basedOn w:val="DefaultParagraphFont"/>
    <w:uiPriority w:val="99"/>
    <w:semiHidden/>
    <w:unhideWhenUsed/>
    <w:rsid w:val="00C44F83"/>
    <w:rPr>
      <w:color w:val="605E5C"/>
      <w:shd w:val="clear" w:color="auto" w:fill="E1DFDD"/>
    </w:rPr>
  </w:style>
  <w:style w:type="paragraph" w:styleId="Header">
    <w:name w:val="header"/>
    <w:basedOn w:val="Normal"/>
    <w:link w:val="HeaderChar"/>
    <w:uiPriority w:val="99"/>
    <w:unhideWhenUsed/>
    <w:rsid w:val="00C360F6"/>
    <w:pPr>
      <w:tabs>
        <w:tab w:val="center" w:pos="4513"/>
        <w:tab w:val="right" w:pos="9026"/>
      </w:tabs>
    </w:pPr>
  </w:style>
  <w:style w:type="character" w:customStyle="1" w:styleId="HeaderChar">
    <w:name w:val="Header Char"/>
    <w:basedOn w:val="DefaultParagraphFont"/>
    <w:link w:val="Header"/>
    <w:uiPriority w:val="99"/>
    <w:rsid w:val="00C360F6"/>
  </w:style>
  <w:style w:type="paragraph" w:styleId="Footer">
    <w:name w:val="footer"/>
    <w:basedOn w:val="Normal"/>
    <w:link w:val="FooterChar"/>
    <w:uiPriority w:val="99"/>
    <w:unhideWhenUsed/>
    <w:rsid w:val="00C360F6"/>
    <w:pPr>
      <w:tabs>
        <w:tab w:val="center" w:pos="4513"/>
        <w:tab w:val="right" w:pos="9026"/>
      </w:tabs>
    </w:pPr>
  </w:style>
  <w:style w:type="character" w:customStyle="1" w:styleId="FooterChar">
    <w:name w:val="Footer Char"/>
    <w:basedOn w:val="DefaultParagraphFont"/>
    <w:link w:val="Footer"/>
    <w:uiPriority w:val="99"/>
    <w:rsid w:val="00C360F6"/>
  </w:style>
  <w:style w:type="paragraph" w:styleId="Caption">
    <w:name w:val="caption"/>
    <w:basedOn w:val="Normal"/>
    <w:next w:val="Normal"/>
    <w:uiPriority w:val="35"/>
    <w:unhideWhenUsed/>
    <w:qFormat/>
    <w:rsid w:val="00C031EC"/>
    <w:pPr>
      <w:spacing w:after="200"/>
    </w:pPr>
    <w:rPr>
      <w:i/>
      <w:iCs/>
      <w:color w:val="1F497D" w:themeColor="text2"/>
      <w:sz w:val="18"/>
      <w:szCs w:val="18"/>
    </w:rPr>
  </w:style>
  <w:style w:type="character" w:customStyle="1" w:styleId="Heading1Char">
    <w:name w:val="Heading 1 Char"/>
    <w:basedOn w:val="DefaultParagraphFont"/>
    <w:link w:val="Heading1"/>
    <w:uiPriority w:val="99"/>
    <w:locked/>
    <w:rsid w:val="004E3798"/>
    <w:rPr>
      <w:rFonts w:ascii="Verdana" w:eastAsia="Verdana" w:hAnsi="Verdana" w:cs="Verdana"/>
      <w:b/>
      <w:sz w:val="28"/>
      <w:szCs w:val="28"/>
      <w:shd w:val="clear" w:color="auto" w:fill="000000"/>
    </w:rPr>
  </w:style>
  <w:style w:type="paragraph" w:styleId="ListParagraph">
    <w:name w:val="List Paragraph"/>
    <w:basedOn w:val="Normal"/>
    <w:uiPriority w:val="34"/>
    <w:qFormat/>
    <w:rsid w:val="004E3798"/>
    <w:pPr>
      <w:ind w:left="720"/>
      <w:contextualSpacing/>
    </w:pPr>
    <w:rPr>
      <w:rFonts w:eastAsia="MS Minngs" w:cs="Times New Roman"/>
      <w:lang w:val="en-US" w:eastAsia="en-US"/>
    </w:rPr>
  </w:style>
  <w:style w:type="character" w:customStyle="1" w:styleId="Heading2Char">
    <w:name w:val="Heading 2 Char"/>
    <w:basedOn w:val="DefaultParagraphFont"/>
    <w:link w:val="Heading2"/>
    <w:uiPriority w:val="99"/>
    <w:locked/>
    <w:rsid w:val="004E3798"/>
    <w:rPr>
      <w:rFonts w:ascii="Verdana" w:eastAsia="Verdana" w:hAnsi="Verdana" w:cs="Verdana"/>
      <w:b/>
    </w:rPr>
  </w:style>
  <w:style w:type="paragraph" w:styleId="TOCHeading">
    <w:name w:val="TOC Heading"/>
    <w:basedOn w:val="Heading1"/>
    <w:next w:val="Normal"/>
    <w:uiPriority w:val="99"/>
    <w:qFormat/>
    <w:rsid w:val="004E3798"/>
    <w:pPr>
      <w:pBdr>
        <w:top w:val="single" w:sz="4" w:space="1" w:color="auto"/>
        <w:left w:val="single" w:sz="4" w:space="4" w:color="auto"/>
        <w:bottom w:val="single" w:sz="4" w:space="1" w:color="auto"/>
        <w:right w:val="single" w:sz="4" w:space="4" w:color="auto"/>
      </w:pBdr>
      <w:spacing w:line="276" w:lineRule="auto"/>
      <w:outlineLvl w:val="9"/>
    </w:pPr>
    <w:rPr>
      <w:rFonts w:eastAsia="MS Minngs" w:cs="Times New Roman"/>
      <w:szCs w:val="32"/>
      <w:lang w:val="en-US" w:eastAsia="en-US"/>
    </w:rPr>
  </w:style>
  <w:style w:type="paragraph" w:styleId="BalloonText">
    <w:name w:val="Balloon Text"/>
    <w:basedOn w:val="Normal"/>
    <w:link w:val="BalloonTextChar"/>
    <w:uiPriority w:val="99"/>
    <w:semiHidden/>
    <w:rsid w:val="004E3798"/>
    <w:rPr>
      <w:rFonts w:ascii="Tahoma" w:eastAsia="MS Minngs" w:hAnsi="Tahoma" w:cs="Tahoma"/>
      <w:sz w:val="16"/>
      <w:szCs w:val="16"/>
      <w:lang w:val="en-US" w:eastAsia="en-US"/>
    </w:rPr>
  </w:style>
  <w:style w:type="character" w:customStyle="1" w:styleId="BalloonTextChar">
    <w:name w:val="Balloon Text Char"/>
    <w:basedOn w:val="DefaultParagraphFont"/>
    <w:link w:val="BalloonText"/>
    <w:uiPriority w:val="99"/>
    <w:semiHidden/>
    <w:rsid w:val="004E3798"/>
    <w:rPr>
      <w:rFonts w:ascii="Tahoma" w:eastAsia="MS Minngs" w:hAnsi="Tahoma" w:cs="Tahoma"/>
      <w:sz w:val="16"/>
      <w:szCs w:val="16"/>
      <w:lang w:val="en-US" w:eastAsia="en-US"/>
    </w:rPr>
  </w:style>
  <w:style w:type="paragraph" w:styleId="TOC1">
    <w:name w:val="toc 1"/>
    <w:basedOn w:val="Normal"/>
    <w:next w:val="Normal"/>
    <w:autoRedefine/>
    <w:uiPriority w:val="39"/>
    <w:rsid w:val="00DB46F3"/>
    <w:pPr>
      <w:tabs>
        <w:tab w:val="right" w:leader="dot" w:pos="8290"/>
      </w:tabs>
      <w:spacing w:after="100"/>
    </w:pPr>
    <w:rPr>
      <w:rFonts w:ascii="Verdana" w:eastAsia="MS Minngs" w:hAnsi="Verdana" w:cs="Times New Roman"/>
      <w:b/>
      <w:noProof/>
      <w:sz w:val="20"/>
      <w:szCs w:val="20"/>
      <w:lang w:val="en-US" w:eastAsia="en-US"/>
    </w:rPr>
  </w:style>
  <w:style w:type="paragraph" w:styleId="FootnoteText">
    <w:name w:val="footnote text"/>
    <w:basedOn w:val="Normal"/>
    <w:link w:val="FootnoteTextChar"/>
    <w:uiPriority w:val="99"/>
    <w:rsid w:val="004E3798"/>
    <w:rPr>
      <w:rFonts w:eastAsia="MS Minngs" w:cs="Times New Roman"/>
      <w:sz w:val="20"/>
      <w:szCs w:val="20"/>
      <w:lang w:val="en-US" w:eastAsia="en-US"/>
    </w:rPr>
  </w:style>
  <w:style w:type="character" w:customStyle="1" w:styleId="FootnoteTextChar">
    <w:name w:val="Footnote Text Char"/>
    <w:basedOn w:val="DefaultParagraphFont"/>
    <w:link w:val="FootnoteText"/>
    <w:uiPriority w:val="99"/>
    <w:rsid w:val="004E3798"/>
    <w:rPr>
      <w:rFonts w:eastAsia="MS Minngs" w:cs="Times New Roman"/>
      <w:sz w:val="20"/>
      <w:szCs w:val="20"/>
      <w:lang w:val="en-US" w:eastAsia="en-US"/>
    </w:rPr>
  </w:style>
  <w:style w:type="character" w:styleId="FootnoteReference">
    <w:name w:val="footnote reference"/>
    <w:basedOn w:val="DefaultParagraphFont"/>
    <w:uiPriority w:val="99"/>
    <w:semiHidden/>
    <w:rsid w:val="004E3798"/>
    <w:rPr>
      <w:rFonts w:cs="Times New Roman"/>
      <w:vertAlign w:val="superscript"/>
    </w:rPr>
  </w:style>
  <w:style w:type="table" w:styleId="TableGrid">
    <w:name w:val="Table Grid"/>
    <w:basedOn w:val="TableNormal"/>
    <w:uiPriority w:val="59"/>
    <w:rsid w:val="004E3798"/>
    <w:rPr>
      <w:rFonts w:eastAsia="MS Minng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rsid w:val="004E3798"/>
    <w:pPr>
      <w:tabs>
        <w:tab w:val="right" w:leader="dot" w:pos="8290"/>
      </w:tabs>
      <w:spacing w:after="100"/>
      <w:ind w:left="240"/>
    </w:pPr>
    <w:rPr>
      <w:rFonts w:eastAsia="MS Minngs" w:cs="Times New Roman"/>
      <w:lang w:val="en-US" w:eastAsia="en-US"/>
    </w:rPr>
  </w:style>
  <w:style w:type="table" w:customStyle="1" w:styleId="LightShading-Accent11">
    <w:name w:val="Light Shading - Accent 11"/>
    <w:uiPriority w:val="99"/>
    <w:rsid w:val="004E3798"/>
    <w:rPr>
      <w:rFonts w:eastAsia="MS Minngs"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List-Accent2">
    <w:name w:val="Light List Accent 2"/>
    <w:basedOn w:val="TableNormal"/>
    <w:uiPriority w:val="99"/>
    <w:rsid w:val="004E3798"/>
    <w:rPr>
      <w:rFonts w:eastAsia="MS Minngs"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99"/>
    <w:rsid w:val="004E3798"/>
    <w:rPr>
      <w:rFonts w:eastAsia="MS Minngs"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LightList1">
    <w:name w:val="Light List1"/>
    <w:uiPriority w:val="99"/>
    <w:rsid w:val="004E3798"/>
    <w:rPr>
      <w:rFonts w:eastAsia="MS Minngs"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TOC3">
    <w:name w:val="toc 3"/>
    <w:basedOn w:val="Normal"/>
    <w:next w:val="Normal"/>
    <w:autoRedefine/>
    <w:uiPriority w:val="39"/>
    <w:rsid w:val="004E3798"/>
    <w:pPr>
      <w:spacing w:after="100" w:line="276" w:lineRule="auto"/>
      <w:ind w:left="440"/>
    </w:pPr>
    <w:rPr>
      <w:rFonts w:eastAsia="MS Minngs" w:cs="Times New Roman"/>
      <w:sz w:val="22"/>
      <w:szCs w:val="22"/>
    </w:rPr>
  </w:style>
  <w:style w:type="paragraph" w:styleId="TOC4">
    <w:name w:val="toc 4"/>
    <w:basedOn w:val="Normal"/>
    <w:next w:val="Normal"/>
    <w:autoRedefine/>
    <w:uiPriority w:val="39"/>
    <w:rsid w:val="004E3798"/>
    <w:pPr>
      <w:spacing w:after="100" w:line="276" w:lineRule="auto"/>
      <w:ind w:left="660"/>
    </w:pPr>
    <w:rPr>
      <w:rFonts w:eastAsia="MS Minngs" w:cs="Times New Roman"/>
      <w:sz w:val="22"/>
      <w:szCs w:val="22"/>
    </w:rPr>
  </w:style>
  <w:style w:type="paragraph" w:styleId="TOC5">
    <w:name w:val="toc 5"/>
    <w:basedOn w:val="Normal"/>
    <w:next w:val="Normal"/>
    <w:autoRedefine/>
    <w:uiPriority w:val="39"/>
    <w:rsid w:val="004E3798"/>
    <w:pPr>
      <w:spacing w:after="100" w:line="276" w:lineRule="auto"/>
      <w:ind w:left="880"/>
    </w:pPr>
    <w:rPr>
      <w:rFonts w:eastAsia="MS Minngs" w:cs="Times New Roman"/>
      <w:sz w:val="22"/>
      <w:szCs w:val="22"/>
    </w:rPr>
  </w:style>
  <w:style w:type="paragraph" w:styleId="TOC6">
    <w:name w:val="toc 6"/>
    <w:basedOn w:val="Normal"/>
    <w:next w:val="Normal"/>
    <w:autoRedefine/>
    <w:uiPriority w:val="39"/>
    <w:rsid w:val="004E3798"/>
    <w:pPr>
      <w:spacing w:after="100" w:line="276" w:lineRule="auto"/>
      <w:ind w:left="1100"/>
    </w:pPr>
    <w:rPr>
      <w:rFonts w:eastAsia="MS Minngs" w:cs="Times New Roman"/>
      <w:sz w:val="22"/>
      <w:szCs w:val="22"/>
    </w:rPr>
  </w:style>
  <w:style w:type="paragraph" w:styleId="TOC7">
    <w:name w:val="toc 7"/>
    <w:basedOn w:val="Normal"/>
    <w:next w:val="Normal"/>
    <w:autoRedefine/>
    <w:uiPriority w:val="39"/>
    <w:rsid w:val="004E3798"/>
    <w:pPr>
      <w:spacing w:after="100" w:line="276" w:lineRule="auto"/>
      <w:ind w:left="1320"/>
    </w:pPr>
    <w:rPr>
      <w:rFonts w:eastAsia="MS Minngs" w:cs="Times New Roman"/>
      <w:sz w:val="22"/>
      <w:szCs w:val="22"/>
    </w:rPr>
  </w:style>
  <w:style w:type="paragraph" w:styleId="TOC8">
    <w:name w:val="toc 8"/>
    <w:basedOn w:val="Normal"/>
    <w:next w:val="Normal"/>
    <w:autoRedefine/>
    <w:uiPriority w:val="39"/>
    <w:rsid w:val="004E3798"/>
    <w:pPr>
      <w:spacing w:after="100" w:line="276" w:lineRule="auto"/>
      <w:ind w:left="1540"/>
    </w:pPr>
    <w:rPr>
      <w:rFonts w:eastAsia="MS Minngs" w:cs="Times New Roman"/>
      <w:sz w:val="22"/>
      <w:szCs w:val="22"/>
    </w:rPr>
  </w:style>
  <w:style w:type="paragraph" w:styleId="TOC9">
    <w:name w:val="toc 9"/>
    <w:basedOn w:val="Normal"/>
    <w:next w:val="Normal"/>
    <w:autoRedefine/>
    <w:uiPriority w:val="39"/>
    <w:rsid w:val="004E3798"/>
    <w:pPr>
      <w:spacing w:after="100" w:line="276" w:lineRule="auto"/>
      <w:ind w:left="1760"/>
    </w:pPr>
    <w:rPr>
      <w:rFonts w:eastAsia="MS Minngs" w:cs="Times New Roman"/>
      <w:sz w:val="22"/>
      <w:szCs w:val="22"/>
    </w:rPr>
  </w:style>
  <w:style w:type="character" w:styleId="CommentReference">
    <w:name w:val="annotation reference"/>
    <w:basedOn w:val="DefaultParagraphFont"/>
    <w:uiPriority w:val="99"/>
    <w:semiHidden/>
    <w:rsid w:val="004E3798"/>
    <w:rPr>
      <w:rFonts w:cs="Times New Roman"/>
      <w:sz w:val="16"/>
      <w:szCs w:val="16"/>
    </w:rPr>
  </w:style>
  <w:style w:type="paragraph" w:styleId="CommentText">
    <w:name w:val="annotation text"/>
    <w:basedOn w:val="Normal"/>
    <w:link w:val="CommentTextChar"/>
    <w:uiPriority w:val="99"/>
    <w:semiHidden/>
    <w:rsid w:val="004E3798"/>
    <w:rPr>
      <w:rFonts w:eastAsia="MS Minngs" w:cs="Times New Roman"/>
      <w:sz w:val="20"/>
      <w:szCs w:val="20"/>
      <w:lang w:val="en-US" w:eastAsia="en-US"/>
    </w:rPr>
  </w:style>
  <w:style w:type="character" w:customStyle="1" w:styleId="CommentTextChar">
    <w:name w:val="Comment Text Char"/>
    <w:basedOn w:val="DefaultParagraphFont"/>
    <w:link w:val="CommentText"/>
    <w:uiPriority w:val="99"/>
    <w:semiHidden/>
    <w:rsid w:val="004E3798"/>
    <w:rPr>
      <w:rFonts w:eastAsia="MS Minngs" w:cs="Times New Roman"/>
      <w:sz w:val="20"/>
      <w:szCs w:val="20"/>
      <w:lang w:val="en-US" w:eastAsia="en-US"/>
    </w:rPr>
  </w:style>
  <w:style w:type="paragraph" w:styleId="CommentSubject">
    <w:name w:val="annotation subject"/>
    <w:basedOn w:val="CommentText"/>
    <w:next w:val="CommentText"/>
    <w:link w:val="CommentSubjectChar"/>
    <w:uiPriority w:val="99"/>
    <w:semiHidden/>
    <w:rsid w:val="004E3798"/>
    <w:rPr>
      <w:b/>
      <w:bCs/>
    </w:rPr>
  </w:style>
  <w:style w:type="character" w:customStyle="1" w:styleId="CommentSubjectChar">
    <w:name w:val="Comment Subject Char"/>
    <w:basedOn w:val="CommentTextChar"/>
    <w:link w:val="CommentSubject"/>
    <w:uiPriority w:val="99"/>
    <w:semiHidden/>
    <w:rsid w:val="004E3798"/>
    <w:rPr>
      <w:rFonts w:eastAsia="MS Minngs" w:cs="Times New Roman"/>
      <w:b/>
      <w:bCs/>
      <w:sz w:val="20"/>
      <w:szCs w:val="20"/>
      <w:lang w:val="en-US" w:eastAsia="en-US"/>
    </w:rPr>
  </w:style>
  <w:style w:type="paragraph" w:styleId="EndnoteText">
    <w:name w:val="endnote text"/>
    <w:basedOn w:val="Normal"/>
    <w:link w:val="EndnoteTextChar"/>
    <w:uiPriority w:val="99"/>
    <w:semiHidden/>
    <w:rsid w:val="004E3798"/>
    <w:rPr>
      <w:rFonts w:eastAsia="MS Minngs" w:cs="Times New Roman"/>
      <w:sz w:val="20"/>
      <w:szCs w:val="20"/>
      <w:lang w:val="en-US" w:eastAsia="en-US"/>
    </w:rPr>
  </w:style>
  <w:style w:type="character" w:customStyle="1" w:styleId="EndnoteTextChar">
    <w:name w:val="Endnote Text Char"/>
    <w:basedOn w:val="DefaultParagraphFont"/>
    <w:link w:val="EndnoteText"/>
    <w:uiPriority w:val="99"/>
    <w:semiHidden/>
    <w:rsid w:val="004E3798"/>
    <w:rPr>
      <w:rFonts w:eastAsia="MS Minngs" w:cs="Times New Roman"/>
      <w:sz w:val="20"/>
      <w:szCs w:val="20"/>
      <w:lang w:val="en-US" w:eastAsia="en-US"/>
    </w:rPr>
  </w:style>
  <w:style w:type="character" w:styleId="EndnoteReference">
    <w:name w:val="endnote reference"/>
    <w:basedOn w:val="DefaultParagraphFont"/>
    <w:uiPriority w:val="99"/>
    <w:semiHidden/>
    <w:rsid w:val="004E3798"/>
    <w:rPr>
      <w:rFonts w:cs="Times New Roman"/>
      <w:vertAlign w:val="superscript"/>
    </w:rPr>
  </w:style>
  <w:style w:type="paragraph" w:styleId="Revision">
    <w:name w:val="Revision"/>
    <w:hidden/>
    <w:uiPriority w:val="99"/>
    <w:semiHidden/>
    <w:rsid w:val="004E3798"/>
    <w:rPr>
      <w:rFonts w:eastAsia="MS Minngs" w:cs="Times New Roman"/>
      <w:lang w:val="en-US" w:eastAsia="en-US"/>
    </w:rPr>
  </w:style>
  <w:style w:type="paragraph" w:customStyle="1" w:styleId="listparagraph0">
    <w:name w:val="listparagraph"/>
    <w:basedOn w:val="Normal"/>
    <w:uiPriority w:val="99"/>
    <w:rsid w:val="004E3798"/>
    <w:pPr>
      <w:spacing w:line="276" w:lineRule="auto"/>
      <w:ind w:left="720"/>
    </w:pPr>
    <w:rPr>
      <w:rFonts w:ascii="Verdana" w:eastAsia="MS Minngs" w:hAnsi="Verdana" w:cs="Times New Roman"/>
      <w:sz w:val="22"/>
      <w:szCs w:val="22"/>
    </w:rPr>
  </w:style>
  <w:style w:type="paragraph" w:styleId="MessageHeader">
    <w:name w:val="Message Header"/>
    <w:basedOn w:val="Normal"/>
    <w:link w:val="MessageHeaderChar"/>
    <w:uiPriority w:val="99"/>
    <w:rsid w:val="004E379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MS Minngs" w:hAnsi="Arial" w:cs="Arial"/>
      <w:lang w:val="en-US" w:eastAsia="en-US"/>
    </w:rPr>
  </w:style>
  <w:style w:type="character" w:customStyle="1" w:styleId="MessageHeaderChar">
    <w:name w:val="Message Header Char"/>
    <w:basedOn w:val="DefaultParagraphFont"/>
    <w:link w:val="MessageHeader"/>
    <w:uiPriority w:val="99"/>
    <w:rsid w:val="004E3798"/>
    <w:rPr>
      <w:rFonts w:ascii="Arial" w:eastAsia="MS Minngs" w:hAnsi="Arial" w:cs="Arial"/>
      <w:shd w:val="pct20" w:color="auto" w:fill="auto"/>
      <w:lang w:val="en-US" w:eastAsia="en-US"/>
    </w:rPr>
  </w:style>
  <w:style w:type="paragraph" w:customStyle="1" w:styleId="Default">
    <w:name w:val="Default"/>
    <w:rsid w:val="004E3798"/>
    <w:pPr>
      <w:autoSpaceDE w:val="0"/>
      <w:autoSpaceDN w:val="0"/>
      <w:adjustRightInd w:val="0"/>
    </w:pPr>
    <w:rPr>
      <w:rFonts w:ascii="Verdana" w:eastAsia="MS Minngs" w:hAnsi="Verdana" w:cs="Verdana"/>
      <w:color w:val="000000"/>
    </w:rPr>
  </w:style>
  <w:style w:type="character" w:styleId="FollowedHyperlink">
    <w:name w:val="FollowedHyperlink"/>
    <w:basedOn w:val="DefaultParagraphFont"/>
    <w:uiPriority w:val="99"/>
    <w:semiHidden/>
    <w:rsid w:val="004E3798"/>
    <w:rPr>
      <w:rFonts w:cs="Times New Roman"/>
      <w:color w:val="800080"/>
      <w:u w:val="single"/>
    </w:rPr>
  </w:style>
  <w:style w:type="paragraph" w:customStyle="1" w:styleId="xl63">
    <w:name w:val="xl63"/>
    <w:basedOn w:val="Normal"/>
    <w:uiPriority w:val="99"/>
    <w:rsid w:val="004E3798"/>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top"/>
    </w:pPr>
    <w:rPr>
      <w:rFonts w:ascii="Calibri" w:eastAsia="MS Minngs" w:hAnsi="Calibri" w:cs="Times New Roman"/>
      <w:b/>
      <w:bCs/>
      <w:color w:val="FFFFFF"/>
      <w:sz w:val="16"/>
      <w:szCs w:val="16"/>
    </w:rPr>
  </w:style>
  <w:style w:type="paragraph" w:customStyle="1" w:styleId="xl64">
    <w:name w:val="xl64"/>
    <w:basedOn w:val="Normal"/>
    <w:uiPriority w:val="99"/>
    <w:rsid w:val="004E3798"/>
    <w:pPr>
      <w:pBdr>
        <w:top w:val="single" w:sz="4" w:space="0" w:color="auto"/>
        <w:left w:val="single" w:sz="4" w:space="0" w:color="auto"/>
        <w:right w:val="single" w:sz="4" w:space="0" w:color="auto"/>
      </w:pBdr>
      <w:spacing w:before="100" w:beforeAutospacing="1" w:after="100" w:afterAutospacing="1"/>
      <w:textAlignment w:val="center"/>
    </w:pPr>
    <w:rPr>
      <w:rFonts w:ascii="Calibri" w:eastAsia="MS Minngs" w:hAnsi="Calibri" w:cs="Times New Roman"/>
      <w:sz w:val="16"/>
      <w:szCs w:val="16"/>
    </w:rPr>
  </w:style>
  <w:style w:type="paragraph" w:customStyle="1" w:styleId="xl65">
    <w:name w:val="xl65"/>
    <w:basedOn w:val="Normal"/>
    <w:rsid w:val="004E3798"/>
    <w:pPr>
      <w:pBdr>
        <w:left w:val="single" w:sz="4" w:space="0" w:color="auto"/>
        <w:right w:val="single" w:sz="4" w:space="0" w:color="auto"/>
      </w:pBdr>
      <w:spacing w:before="100" w:beforeAutospacing="1" w:after="100" w:afterAutospacing="1"/>
      <w:textAlignment w:val="center"/>
    </w:pPr>
    <w:rPr>
      <w:rFonts w:ascii="Calibri" w:eastAsia="MS Minngs" w:hAnsi="Calibri" w:cs="Times New Roman"/>
      <w:sz w:val="16"/>
      <w:szCs w:val="16"/>
    </w:rPr>
  </w:style>
  <w:style w:type="paragraph" w:customStyle="1" w:styleId="xl66">
    <w:name w:val="xl66"/>
    <w:basedOn w:val="Normal"/>
    <w:rsid w:val="004E3798"/>
    <w:pPr>
      <w:pBdr>
        <w:left w:val="single" w:sz="4" w:space="0" w:color="auto"/>
        <w:right w:val="single" w:sz="4" w:space="0" w:color="auto"/>
      </w:pBdr>
      <w:spacing w:before="100" w:beforeAutospacing="1" w:after="100" w:afterAutospacing="1"/>
      <w:textAlignment w:val="center"/>
    </w:pPr>
    <w:rPr>
      <w:rFonts w:ascii="Calibri" w:eastAsia="MS Minngs" w:hAnsi="Calibri" w:cs="Times New Roman"/>
      <w:sz w:val="16"/>
      <w:szCs w:val="16"/>
    </w:rPr>
  </w:style>
  <w:style w:type="paragraph" w:customStyle="1" w:styleId="xl67">
    <w:name w:val="xl67"/>
    <w:basedOn w:val="Normal"/>
    <w:rsid w:val="004E3798"/>
    <w:pPr>
      <w:pBdr>
        <w:left w:val="single" w:sz="4" w:space="0" w:color="auto"/>
        <w:right w:val="single" w:sz="4" w:space="0" w:color="auto"/>
      </w:pBdr>
      <w:spacing w:before="100" w:beforeAutospacing="1" w:after="100" w:afterAutospacing="1"/>
      <w:textAlignment w:val="center"/>
    </w:pPr>
    <w:rPr>
      <w:rFonts w:ascii="Calibri" w:eastAsia="MS Minngs" w:hAnsi="Calibri" w:cs="Times New Roman"/>
      <w:sz w:val="16"/>
      <w:szCs w:val="16"/>
    </w:rPr>
  </w:style>
  <w:style w:type="paragraph" w:customStyle="1" w:styleId="xl68">
    <w:name w:val="xl68"/>
    <w:basedOn w:val="Normal"/>
    <w:rsid w:val="004E3798"/>
    <w:pPr>
      <w:pBdr>
        <w:left w:val="single" w:sz="4" w:space="0" w:color="auto"/>
        <w:right w:val="single" w:sz="4" w:space="0" w:color="auto"/>
      </w:pBdr>
      <w:spacing w:before="100" w:beforeAutospacing="1" w:after="100" w:afterAutospacing="1"/>
      <w:textAlignment w:val="center"/>
    </w:pPr>
    <w:rPr>
      <w:rFonts w:ascii="Calibri" w:eastAsia="MS Minngs" w:hAnsi="Calibri" w:cs="Times New Roman"/>
      <w:b/>
      <w:bCs/>
      <w:sz w:val="16"/>
      <w:szCs w:val="16"/>
    </w:rPr>
  </w:style>
  <w:style w:type="paragraph" w:customStyle="1" w:styleId="xl69">
    <w:name w:val="xl69"/>
    <w:basedOn w:val="Normal"/>
    <w:rsid w:val="004E379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MS Minngs" w:hAnsi="Calibri" w:cs="Times New Roman"/>
      <w:sz w:val="16"/>
      <w:szCs w:val="16"/>
    </w:rPr>
  </w:style>
  <w:style w:type="paragraph" w:customStyle="1" w:styleId="xl70">
    <w:name w:val="xl70"/>
    <w:basedOn w:val="Normal"/>
    <w:uiPriority w:val="99"/>
    <w:rsid w:val="004E379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MS Minngs" w:hAnsi="Calibri" w:cs="Times New Roman"/>
      <w:sz w:val="16"/>
      <w:szCs w:val="16"/>
    </w:rPr>
  </w:style>
  <w:style w:type="character" w:styleId="PageNumber">
    <w:name w:val="page number"/>
    <w:basedOn w:val="DefaultParagraphFont"/>
    <w:uiPriority w:val="99"/>
    <w:rsid w:val="004E37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writerquery@prsformusic.com" TargetMode="External"/><Relationship Id="rId13" Type="http://schemas.openxmlformats.org/officeDocument/2006/relationships/image" Target="media/image1.png"/><Relationship Id="rId18" Type="http://schemas.openxmlformats.org/officeDocument/2006/relationships/hyperlink" Target="https://www.prsformusic.com/works/counterclaims/sample-dispute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prsformusic.com/royalties/report-live-performances"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www.ukmusic.org/equality-diversity/uk-music-diversity-taskforce/" TargetMode="External"/><Relationship Id="rId17" Type="http://schemas.openxmlformats.org/officeDocument/2006/relationships/hyperlink" Target="https://www.prsformusic.com/works/counterclaims/disputes-and-duplicate-claims" TargetMode="External"/><Relationship Id="rId25" Type="http://schemas.openxmlformats.org/officeDocument/2006/relationships/header" Target="header1.xm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publisherquery@prsformusic.com" TargetMode="External"/><Relationship Id="rId20" Type="http://schemas.openxmlformats.org/officeDocument/2006/relationships/hyperlink" Target="https://pplprs.co.uk/"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sformusic.com/-/media/files/prs-for-music/corporate/governance/prs-rules-and-regs.pdf" TargetMode="External"/><Relationship Id="rId24" Type="http://schemas.openxmlformats.org/officeDocument/2006/relationships/hyperlink" Target="https://www.prsformusic.com/royalties/your-statement/royalty-rates-and-sample-days"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writerquery@prsformusic.com" TargetMode="External"/><Relationship Id="rId23" Type="http://schemas.openxmlformats.org/officeDocument/2006/relationships/hyperlink" Target="https://www.prsformusic.com/royalties/your-statement/admin-rates"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hyperlink" Target="mailto:internationalenquiry@prsformusic.com" TargetMode="External"/><Relationship Id="rId19" Type="http://schemas.openxmlformats.org/officeDocument/2006/relationships/hyperlink" Target="https://www.prsformusic.com/works/counterclaims/infringements"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publisherquery@prsformusic.com" TargetMode="External"/><Relationship Id="rId14" Type="http://schemas.openxmlformats.org/officeDocument/2006/relationships/hyperlink" Target="https://www.prsformusic.com/royalties/your-statement/admin-rates" TargetMode="External"/><Relationship Id="rId22" Type="http://schemas.openxmlformats.org/officeDocument/2006/relationships/hyperlink" Target="http://www.prsformusic.com/PRSOnline"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prsformusic.com/licences/using-music-online/limited-online-music-licence" TargetMode="External"/><Relationship Id="rId2" Type="http://schemas.openxmlformats.org/officeDocument/2006/relationships/hyperlink" Target="https://pplprs.co.uk/business/other/" TargetMode="External"/><Relationship Id="rId1" Type="http://schemas.openxmlformats.org/officeDocument/2006/relationships/hyperlink" Target="https://pplprs.co.uk/business/other/" TargetMode="External"/><Relationship Id="rId4" Type="http://schemas.openxmlformats.org/officeDocument/2006/relationships/hyperlink" Target="https://www.prsformusic.com/licences/using-music-online/limited-online-music-licence-p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8580B-E7B3-4447-9EA5-6AB04110F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113</Pages>
  <Words>30340</Words>
  <Characters>172942</Characters>
  <Application>Microsoft Office Word</Application>
  <DocSecurity>0</DocSecurity>
  <Lines>1441</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Siobhan Collins</dc:creator>
  <cp:lastModifiedBy>Ellen Dickinson</cp:lastModifiedBy>
  <cp:revision>4</cp:revision>
  <cp:lastPrinted>2022-10-31T10:12:00Z</cp:lastPrinted>
  <dcterms:created xsi:type="dcterms:W3CDTF">2022-10-31T09:40:00Z</dcterms:created>
  <dcterms:modified xsi:type="dcterms:W3CDTF">2022-10-31T10:14:00Z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2,3,4,5,6,7</vt:lpwstr>
  </property>
  <property fmtid="{D5CDD505-2E9C-101B-9397-08002B2CF9AE}" pid="3" name="ClassificationContentMarkingFooterFontProps">
    <vt:lpwstr>#000000,10,Calibri</vt:lpwstr>
  </property>
  <property fmtid="{D5CDD505-2E9C-101B-9397-08002B2CF9AE}" pid="4" name="ClassificationContentMarkingFooterText">
    <vt:lpwstr>Classified : Unrestricted</vt:lpwstr>
  </property>
  <property fmtid="{D5CDD505-2E9C-101B-9397-08002B2CF9AE}" pid="5" name="MSIP_Label_b73bca8e-cc38-4844-a5bf-fce7dd48fcaf_Enabled">
    <vt:lpwstr>true</vt:lpwstr>
  </property>
  <property fmtid="{D5CDD505-2E9C-101B-9397-08002B2CF9AE}" pid="6" name="MSIP_Label_b73bca8e-cc38-4844-a5bf-fce7dd48fcaf_SetDate">
    <vt:lpwstr>2022-09-16T11:21:43Z</vt:lpwstr>
  </property>
  <property fmtid="{D5CDD505-2E9C-101B-9397-08002B2CF9AE}" pid="7" name="MSIP_Label_b73bca8e-cc38-4844-a5bf-fce7dd48fcaf_Method">
    <vt:lpwstr>Privileged</vt:lpwstr>
  </property>
  <property fmtid="{D5CDD505-2E9C-101B-9397-08002B2CF9AE}" pid="8" name="MSIP_Label_b73bca8e-cc38-4844-a5bf-fce7dd48fcaf_Name">
    <vt:lpwstr>b73bca8e-cc38-4844-a5bf-fce7dd48fcaf</vt:lpwstr>
  </property>
  <property fmtid="{D5CDD505-2E9C-101B-9397-08002B2CF9AE}" pid="9" name="MSIP_Label_b73bca8e-cc38-4844-a5bf-fce7dd48fcaf_SiteId">
    <vt:lpwstr>9b55eaa8-3bf0-4e5d-91e9-3122912954c0</vt:lpwstr>
  </property>
  <property fmtid="{D5CDD505-2E9C-101B-9397-08002B2CF9AE}" pid="10" name="MSIP_Label_b73bca8e-cc38-4844-a5bf-fce7dd48fcaf_ActionId">
    <vt:lpwstr>d58c9895-1e4f-402c-abf4-5233218a7c9a</vt:lpwstr>
  </property>
  <property fmtid="{D5CDD505-2E9C-101B-9397-08002B2CF9AE}" pid="11" name="MSIP_Label_b73bca8e-cc38-4844-a5bf-fce7dd48fcaf_ContentBits">
    <vt:lpwstr>2</vt:lpwstr>
  </property>
</Properties>
</file>